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DAD" w:rsidRPr="00095464" w:rsidRDefault="001D4DAD" w:rsidP="001D4DAD">
      <w:pPr>
        <w:jc w:val="center"/>
        <w:rPr>
          <w:b/>
          <w:bCs/>
        </w:rPr>
      </w:pPr>
      <w:r w:rsidRPr="00095464">
        <w:rPr>
          <w:b/>
          <w:bCs/>
        </w:rPr>
        <w:t>Phụ lục I</w:t>
      </w:r>
    </w:p>
    <w:p w:rsidR="001D4DAD" w:rsidRPr="00095464" w:rsidRDefault="001D4DAD" w:rsidP="001D4DAD">
      <w:pPr>
        <w:jc w:val="center"/>
        <w:rPr>
          <w:b/>
        </w:rPr>
      </w:pPr>
      <w:r w:rsidRPr="00095464">
        <w:rPr>
          <w:b/>
          <w:lang w:val="nl-NL"/>
        </w:rPr>
        <w:t>BỘ TIÊU CHÍ THÔN</w:t>
      </w:r>
      <w:r w:rsidRPr="00095464">
        <w:rPr>
          <w:b/>
        </w:rPr>
        <w:t xml:space="preserve"> (LÀNG) NÔNG THÔN MỚI </w:t>
      </w:r>
    </w:p>
    <w:p w:rsidR="001D4DAD" w:rsidRPr="00095464" w:rsidRDefault="001D4DAD" w:rsidP="001D4DAD">
      <w:pPr>
        <w:jc w:val="center"/>
        <w:rPr>
          <w:i/>
          <w:iCs/>
        </w:rPr>
      </w:pPr>
      <w:r w:rsidRPr="00095464">
        <w:rPr>
          <w:b/>
        </w:rPr>
        <w:t>Ở VÙNG ĐỒNG BÀO DÂN TỘC THIỂU SỐ</w:t>
      </w:r>
      <w:r w:rsidRPr="00095464">
        <w:rPr>
          <w:rStyle w:val="FootnoteReference"/>
          <w:b/>
        </w:rPr>
        <w:footnoteReference w:id="1"/>
      </w:r>
      <w:r w:rsidRPr="00095464">
        <w:rPr>
          <w:b/>
        </w:rPr>
        <w:t xml:space="preserve"> </w:t>
      </w:r>
    </w:p>
    <w:p w:rsidR="001D4DAD" w:rsidRPr="00095464" w:rsidRDefault="001D4DAD" w:rsidP="001D4DAD">
      <w:pPr>
        <w:jc w:val="center"/>
        <w:rPr>
          <w:i/>
          <w:iCs/>
          <w:sz w:val="12"/>
          <w:lang w:val="nl-NL"/>
        </w:rPr>
      </w:pPr>
    </w:p>
    <w:tbl>
      <w:tblPr>
        <w:tblW w:w="14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3"/>
        <w:gridCol w:w="2003"/>
        <w:gridCol w:w="3950"/>
        <w:gridCol w:w="946"/>
        <w:gridCol w:w="1578"/>
        <w:gridCol w:w="5470"/>
      </w:tblGrid>
      <w:tr w:rsidR="001D4DAD" w:rsidRPr="00095464" w:rsidTr="00664BF1">
        <w:trPr>
          <w:trHeight w:val="1019"/>
          <w:tblHeader/>
          <w:jc w:val="center"/>
        </w:trPr>
        <w:tc>
          <w:tcPr>
            <w:tcW w:w="237" w:type="pct"/>
            <w:shd w:val="clear" w:color="auto" w:fill="auto"/>
            <w:tcMar>
              <w:top w:w="0" w:type="dxa"/>
              <w:left w:w="0" w:type="dxa"/>
              <w:bottom w:w="0" w:type="dxa"/>
              <w:right w:w="0" w:type="dxa"/>
            </w:tcMar>
            <w:vAlign w:val="center"/>
          </w:tcPr>
          <w:p w:rsidR="001D4DAD" w:rsidRPr="00095464" w:rsidRDefault="001D4DAD" w:rsidP="00664BF1">
            <w:pPr>
              <w:ind w:firstLine="2"/>
              <w:jc w:val="center"/>
              <w:rPr>
                <w:b/>
                <w:bCs/>
              </w:rPr>
            </w:pPr>
            <w:r w:rsidRPr="00095464">
              <w:rPr>
                <w:b/>
                <w:bCs/>
              </w:rPr>
              <w:t>TT</w:t>
            </w:r>
          </w:p>
        </w:tc>
        <w:tc>
          <w:tcPr>
            <w:tcW w:w="684" w:type="pct"/>
            <w:shd w:val="clear" w:color="auto" w:fill="auto"/>
            <w:tcMar>
              <w:top w:w="0" w:type="dxa"/>
              <w:left w:w="0" w:type="dxa"/>
              <w:bottom w:w="0" w:type="dxa"/>
              <w:right w:w="0" w:type="dxa"/>
            </w:tcMar>
            <w:vAlign w:val="center"/>
          </w:tcPr>
          <w:p w:rsidR="001D4DAD" w:rsidRPr="00095464" w:rsidRDefault="001D4DAD" w:rsidP="00664BF1">
            <w:pPr>
              <w:ind w:firstLine="2"/>
              <w:jc w:val="center"/>
              <w:rPr>
                <w:b/>
                <w:bCs/>
              </w:rPr>
            </w:pPr>
            <w:r w:rsidRPr="00095464">
              <w:rPr>
                <w:b/>
                <w:bCs/>
              </w:rPr>
              <w:t>Tên tiêu chí</w:t>
            </w:r>
          </w:p>
        </w:tc>
        <w:tc>
          <w:tcPr>
            <w:tcW w:w="1349" w:type="pct"/>
            <w:shd w:val="clear" w:color="auto" w:fill="auto"/>
            <w:tcMar>
              <w:top w:w="0" w:type="dxa"/>
              <w:left w:w="0" w:type="dxa"/>
              <w:bottom w:w="0" w:type="dxa"/>
              <w:right w:w="0" w:type="dxa"/>
            </w:tcMar>
            <w:vAlign w:val="center"/>
          </w:tcPr>
          <w:p w:rsidR="001D4DAD" w:rsidRPr="00095464" w:rsidRDefault="001D4DAD" w:rsidP="00664BF1">
            <w:pPr>
              <w:ind w:firstLine="2"/>
              <w:jc w:val="center"/>
              <w:rPr>
                <w:b/>
              </w:rPr>
            </w:pPr>
            <w:r w:rsidRPr="00095464">
              <w:rPr>
                <w:b/>
                <w:bCs/>
              </w:rPr>
              <w:t>Nội dung tiêu chí</w:t>
            </w:r>
          </w:p>
        </w:tc>
        <w:tc>
          <w:tcPr>
            <w:tcW w:w="323" w:type="pct"/>
            <w:shd w:val="clear" w:color="auto" w:fill="auto"/>
            <w:tcMar>
              <w:top w:w="0" w:type="dxa"/>
              <w:left w:w="0" w:type="dxa"/>
              <w:bottom w:w="0" w:type="dxa"/>
              <w:right w:w="0" w:type="dxa"/>
            </w:tcMar>
            <w:vAlign w:val="center"/>
          </w:tcPr>
          <w:p w:rsidR="001D4DAD" w:rsidRPr="00095464" w:rsidRDefault="001D4DAD" w:rsidP="00664BF1">
            <w:pPr>
              <w:jc w:val="center"/>
              <w:rPr>
                <w:b/>
              </w:rPr>
            </w:pPr>
            <w:r w:rsidRPr="00095464">
              <w:rPr>
                <w:b/>
                <w:bCs/>
              </w:rPr>
              <w:t>Chỉ tiêu</w:t>
            </w:r>
          </w:p>
        </w:tc>
        <w:tc>
          <w:tcPr>
            <w:tcW w:w="539" w:type="pct"/>
            <w:shd w:val="clear" w:color="auto" w:fill="auto"/>
            <w:vAlign w:val="center"/>
          </w:tcPr>
          <w:p w:rsidR="001D4DAD" w:rsidRPr="00095464" w:rsidRDefault="001D4DAD" w:rsidP="00664BF1">
            <w:pPr>
              <w:ind w:hanging="3"/>
              <w:jc w:val="center"/>
              <w:rPr>
                <w:b/>
              </w:rPr>
            </w:pPr>
            <w:r w:rsidRPr="00095464">
              <w:rPr>
                <w:b/>
              </w:rPr>
              <w:t>Mức độ</w:t>
            </w:r>
          </w:p>
          <w:p w:rsidR="001D4DAD" w:rsidRPr="00095464" w:rsidRDefault="001D4DAD" w:rsidP="00664BF1">
            <w:pPr>
              <w:ind w:hanging="3"/>
              <w:jc w:val="center"/>
              <w:rPr>
                <w:b/>
              </w:rPr>
            </w:pPr>
            <w:r w:rsidRPr="00095464">
              <w:rPr>
                <w:b/>
              </w:rPr>
              <w:t>đạt chuẩn</w:t>
            </w:r>
          </w:p>
        </w:tc>
        <w:tc>
          <w:tcPr>
            <w:tcW w:w="1868" w:type="pct"/>
            <w:vAlign w:val="center"/>
          </w:tcPr>
          <w:p w:rsidR="001D4DAD" w:rsidRPr="00095464" w:rsidRDefault="001D4DAD" w:rsidP="00664BF1">
            <w:pPr>
              <w:ind w:hanging="3"/>
              <w:jc w:val="center"/>
              <w:rPr>
                <w:b/>
              </w:rPr>
            </w:pPr>
            <w:r w:rsidRPr="00095464">
              <w:rPr>
                <w:b/>
              </w:rPr>
              <w:t>Ghi chú</w:t>
            </w:r>
          </w:p>
        </w:tc>
      </w:tr>
      <w:tr w:rsidR="001D4DAD" w:rsidRPr="00095464" w:rsidTr="00664BF1">
        <w:trPr>
          <w:trHeight w:val="1656"/>
          <w:jc w:val="center"/>
        </w:trPr>
        <w:tc>
          <w:tcPr>
            <w:tcW w:w="237" w:type="pct"/>
            <w:vMerge w:val="restart"/>
            <w:shd w:val="clear" w:color="auto" w:fill="auto"/>
            <w:vAlign w:val="center"/>
          </w:tcPr>
          <w:p w:rsidR="001D4DAD" w:rsidRPr="00095464" w:rsidRDefault="001D4DAD" w:rsidP="00664BF1">
            <w:pPr>
              <w:ind w:firstLine="2"/>
              <w:jc w:val="center"/>
            </w:pPr>
            <w:r w:rsidRPr="00095464">
              <w:t>1</w:t>
            </w:r>
          </w:p>
        </w:tc>
        <w:tc>
          <w:tcPr>
            <w:tcW w:w="684" w:type="pct"/>
            <w:vMerge w:val="restart"/>
            <w:shd w:val="clear" w:color="auto" w:fill="auto"/>
            <w:vAlign w:val="center"/>
          </w:tcPr>
          <w:p w:rsidR="001D4DAD" w:rsidRPr="00095464" w:rsidRDefault="001D4DAD" w:rsidP="00664BF1">
            <w:pPr>
              <w:ind w:firstLine="2"/>
              <w:jc w:val="center"/>
            </w:pPr>
            <w:r w:rsidRPr="00095464">
              <w:t>Giao thông</w:t>
            </w:r>
          </w:p>
        </w:tc>
        <w:tc>
          <w:tcPr>
            <w:tcW w:w="1349" w:type="pct"/>
            <w:shd w:val="clear" w:color="auto" w:fill="auto"/>
            <w:tcMar>
              <w:top w:w="0" w:type="dxa"/>
              <w:left w:w="0" w:type="dxa"/>
              <w:bottom w:w="0" w:type="dxa"/>
              <w:right w:w="0" w:type="dxa"/>
            </w:tcMar>
            <w:vAlign w:val="center"/>
          </w:tcPr>
          <w:p w:rsidR="001D4DAD" w:rsidRPr="00095464" w:rsidRDefault="001D4DAD" w:rsidP="00664BF1">
            <w:r w:rsidRPr="00095464">
              <w:t>1.1. Đường trục thôn, làng và đường liên thôn, làng ít nhất được cứng hóa, đảm bảo ô tô đi lại thuận tiện quanh năm</w:t>
            </w:r>
            <w:r w:rsidRPr="00095464">
              <w:rPr>
                <w:vertAlign w:val="superscript"/>
              </w:rPr>
              <w:t>(1)</w:t>
            </w:r>
            <w:r w:rsidRPr="00095464">
              <w:t>.</w:t>
            </w:r>
          </w:p>
        </w:tc>
        <w:tc>
          <w:tcPr>
            <w:tcW w:w="323" w:type="pct"/>
            <w:shd w:val="clear" w:color="auto" w:fill="auto"/>
            <w:tcMar>
              <w:top w:w="0" w:type="dxa"/>
              <w:left w:w="0" w:type="dxa"/>
              <w:bottom w:w="0" w:type="dxa"/>
              <w:right w:w="0" w:type="dxa"/>
            </w:tcMar>
            <w:vAlign w:val="center"/>
          </w:tcPr>
          <w:p w:rsidR="001D4DAD" w:rsidRPr="00095464" w:rsidRDefault="001D4DAD" w:rsidP="00664BF1">
            <w:pPr>
              <w:ind w:hanging="5"/>
              <w:jc w:val="center"/>
            </w:pPr>
            <w:r w:rsidRPr="00095464">
              <w:t>%</w:t>
            </w:r>
          </w:p>
        </w:tc>
        <w:tc>
          <w:tcPr>
            <w:tcW w:w="539" w:type="pct"/>
            <w:shd w:val="clear" w:color="auto" w:fill="auto"/>
            <w:tcMar>
              <w:top w:w="0" w:type="dxa"/>
              <w:left w:w="0" w:type="dxa"/>
              <w:bottom w:w="0" w:type="dxa"/>
              <w:right w:w="0" w:type="dxa"/>
            </w:tcMar>
            <w:vAlign w:val="center"/>
          </w:tcPr>
          <w:p w:rsidR="001D4DAD" w:rsidRPr="00095464" w:rsidRDefault="001D4DAD" w:rsidP="00664BF1">
            <w:pPr>
              <w:ind w:firstLine="51"/>
              <w:jc w:val="center"/>
            </w:pPr>
            <w:r w:rsidRPr="00095464">
              <w:t>100%</w:t>
            </w:r>
            <w:r w:rsidRPr="00095464">
              <w:rPr>
                <w:vertAlign w:val="superscript"/>
              </w:rPr>
              <w:t>(2)</w:t>
            </w:r>
            <w:r w:rsidRPr="00095464">
              <w:t xml:space="preserve"> </w:t>
            </w:r>
          </w:p>
        </w:tc>
        <w:tc>
          <w:tcPr>
            <w:tcW w:w="1868" w:type="pct"/>
            <w:vMerge w:val="restart"/>
          </w:tcPr>
          <w:p w:rsidR="001D4DAD" w:rsidRPr="00095464" w:rsidRDefault="001D4DAD" w:rsidP="00664BF1">
            <w:pPr>
              <w:pStyle w:val="FootnoteText"/>
              <w:spacing w:before="120" w:after="120"/>
              <w:jc w:val="both"/>
              <w:rPr>
                <w:sz w:val="22"/>
                <w:szCs w:val="22"/>
              </w:rPr>
            </w:pPr>
            <w:r w:rsidRPr="00095464">
              <w:rPr>
                <w:sz w:val="22"/>
                <w:szCs w:val="22"/>
              </w:rPr>
              <w:t>(</w:t>
            </w:r>
            <w:r w:rsidRPr="00095464">
              <w:rPr>
                <w:rStyle w:val="FootnoteReference"/>
                <w:sz w:val="22"/>
                <w:szCs w:val="22"/>
              </w:rPr>
              <w:t>1</w:t>
            </w:r>
            <w:r w:rsidRPr="00095464">
              <w:rPr>
                <w:sz w:val="22"/>
                <w:szCs w:val="22"/>
              </w:rPr>
              <w:t>) Đường đảm bảo đạt loại B, C; Đảm bảo chiều rộng nền đường tối thiểu 4m, mặt đường tối thiểu 3,0m. Trường hợp bất khả kháng (không thể giải phóng được đối với nhà cửa, vật kiến trúc kiên cố xây dựng trước thời điểm công bố quy hoạch) mặt đường tối thiểu 2,0m;</w:t>
            </w:r>
          </w:p>
          <w:p w:rsidR="001D4DAD" w:rsidRPr="00095464" w:rsidRDefault="001D4DAD" w:rsidP="00664BF1">
            <w:pPr>
              <w:spacing w:before="120" w:after="120"/>
              <w:rPr>
                <w:sz w:val="22"/>
              </w:rPr>
            </w:pPr>
            <w:r w:rsidRPr="00095464">
              <w:rPr>
                <w:sz w:val="22"/>
              </w:rPr>
              <w:t>(</w:t>
            </w:r>
            <w:r w:rsidRPr="00095464">
              <w:rPr>
                <w:rStyle w:val="FootnoteReference"/>
                <w:sz w:val="22"/>
              </w:rPr>
              <w:t>2</w:t>
            </w:r>
            <w:r w:rsidRPr="00095464">
              <w:rPr>
                <w:sz w:val="22"/>
              </w:rPr>
              <w:t xml:space="preserve">) Cứng hóa: </w:t>
            </w:r>
            <w:r w:rsidRPr="00095464">
              <w:rPr>
                <w:sz w:val="22"/>
                <w:lang w:val="en-GB" w:eastAsia="en-GB"/>
              </w:rPr>
              <w:t>nhựa hóa, bê tông, cấp phối hoặc đá dăm, gạch vỡ, cuội sỏi… được lu lèn;</w:t>
            </w:r>
          </w:p>
          <w:p w:rsidR="001D4DAD" w:rsidRPr="00095464" w:rsidRDefault="001D4DAD" w:rsidP="00664BF1">
            <w:pPr>
              <w:pStyle w:val="FootnoteText"/>
              <w:spacing w:before="120" w:after="120"/>
              <w:jc w:val="both"/>
              <w:rPr>
                <w:sz w:val="22"/>
                <w:szCs w:val="22"/>
              </w:rPr>
            </w:pPr>
            <w:r w:rsidRPr="00095464">
              <w:rPr>
                <w:sz w:val="22"/>
                <w:szCs w:val="22"/>
              </w:rPr>
              <w:t>(</w:t>
            </w:r>
            <w:r w:rsidRPr="00095464">
              <w:rPr>
                <w:rStyle w:val="FootnoteReference"/>
                <w:sz w:val="22"/>
                <w:szCs w:val="22"/>
              </w:rPr>
              <w:t>3</w:t>
            </w:r>
            <w:r w:rsidRPr="00095464">
              <w:rPr>
                <w:sz w:val="22"/>
                <w:szCs w:val="22"/>
              </w:rPr>
              <w:t>) Đường đảm bảo đạt loại D; Đảm bảo chiều rộng nền đường tối thiểu 2m, mặt đường tối thiểu 1,5m;</w:t>
            </w:r>
          </w:p>
          <w:p w:rsidR="001D4DAD" w:rsidRPr="00095464" w:rsidRDefault="001D4DAD" w:rsidP="00664BF1">
            <w:pPr>
              <w:pStyle w:val="FootnoteText"/>
              <w:spacing w:before="120" w:after="120"/>
              <w:jc w:val="both"/>
              <w:rPr>
                <w:sz w:val="22"/>
                <w:szCs w:val="22"/>
              </w:rPr>
            </w:pPr>
            <w:r w:rsidRPr="00095464">
              <w:rPr>
                <w:sz w:val="22"/>
                <w:szCs w:val="22"/>
              </w:rPr>
              <w:t>(</w:t>
            </w:r>
            <w:r w:rsidRPr="00095464">
              <w:rPr>
                <w:rStyle w:val="FootnoteReference"/>
                <w:sz w:val="22"/>
                <w:szCs w:val="22"/>
              </w:rPr>
              <w:t>4</w:t>
            </w:r>
            <w:r w:rsidRPr="00095464">
              <w:rPr>
                <w:sz w:val="22"/>
                <w:szCs w:val="22"/>
              </w:rPr>
              <w:t>) Các tuyến đường có rãnh thoát nước, cây xanh bóng mát (khoảng cách cây tối thiểu 20m), hoặc trồng hoa ven đường; có hệ thống đèn chiếu sáng.</w:t>
            </w:r>
          </w:p>
        </w:tc>
      </w:tr>
      <w:tr w:rsidR="001D4DAD" w:rsidRPr="00095464" w:rsidTr="00664BF1">
        <w:trPr>
          <w:jc w:val="center"/>
        </w:trPr>
        <w:tc>
          <w:tcPr>
            <w:tcW w:w="237" w:type="pct"/>
            <w:vMerge/>
            <w:shd w:val="clear" w:color="auto" w:fill="auto"/>
            <w:vAlign w:val="center"/>
          </w:tcPr>
          <w:p w:rsidR="001D4DAD" w:rsidRPr="00095464" w:rsidRDefault="001D4DAD" w:rsidP="00664BF1">
            <w:pPr>
              <w:jc w:val="center"/>
            </w:pPr>
          </w:p>
        </w:tc>
        <w:tc>
          <w:tcPr>
            <w:tcW w:w="684" w:type="pct"/>
            <w:vMerge/>
            <w:shd w:val="clear" w:color="auto" w:fill="auto"/>
            <w:vAlign w:val="center"/>
          </w:tcPr>
          <w:p w:rsidR="001D4DAD" w:rsidRPr="00095464" w:rsidRDefault="001D4DAD" w:rsidP="00664BF1">
            <w:pPr>
              <w:jc w:val="center"/>
            </w:pPr>
          </w:p>
        </w:tc>
        <w:tc>
          <w:tcPr>
            <w:tcW w:w="1349" w:type="pct"/>
            <w:shd w:val="clear" w:color="auto" w:fill="auto"/>
            <w:tcMar>
              <w:top w:w="0" w:type="dxa"/>
              <w:left w:w="0" w:type="dxa"/>
              <w:bottom w:w="0" w:type="dxa"/>
              <w:right w:w="0" w:type="dxa"/>
            </w:tcMar>
            <w:vAlign w:val="center"/>
          </w:tcPr>
          <w:p w:rsidR="001D4DAD" w:rsidRPr="00095464" w:rsidRDefault="001D4DAD" w:rsidP="00664BF1">
            <w:r w:rsidRPr="00095464">
              <w:t>1.2. Đường ngõ, xóm được  sạch và đảm bảo đi lại thuận lợi quanh năm</w:t>
            </w:r>
            <w:r w:rsidRPr="00095464">
              <w:rPr>
                <w:vertAlign w:val="superscript"/>
              </w:rPr>
              <w:t>(3)</w:t>
            </w:r>
            <w:r w:rsidRPr="00095464">
              <w:t>.</w:t>
            </w:r>
          </w:p>
        </w:tc>
        <w:tc>
          <w:tcPr>
            <w:tcW w:w="323" w:type="pct"/>
            <w:shd w:val="clear" w:color="auto" w:fill="auto"/>
            <w:tcMar>
              <w:top w:w="0" w:type="dxa"/>
              <w:left w:w="0" w:type="dxa"/>
              <w:bottom w:w="0" w:type="dxa"/>
              <w:right w:w="0" w:type="dxa"/>
            </w:tcMar>
            <w:vAlign w:val="center"/>
          </w:tcPr>
          <w:p w:rsidR="001D4DAD" w:rsidRPr="00095464" w:rsidRDefault="001D4DAD" w:rsidP="00664BF1">
            <w:pPr>
              <w:ind w:hanging="5"/>
              <w:jc w:val="center"/>
            </w:pPr>
            <w:r w:rsidRPr="00095464">
              <w:t>%</w:t>
            </w:r>
          </w:p>
        </w:tc>
        <w:tc>
          <w:tcPr>
            <w:tcW w:w="539" w:type="pct"/>
            <w:shd w:val="clear" w:color="auto" w:fill="auto"/>
            <w:tcMar>
              <w:top w:w="0" w:type="dxa"/>
              <w:left w:w="0" w:type="dxa"/>
              <w:bottom w:w="0" w:type="dxa"/>
              <w:right w:w="0" w:type="dxa"/>
            </w:tcMar>
            <w:vAlign w:val="center"/>
          </w:tcPr>
          <w:p w:rsidR="001D4DAD" w:rsidRPr="00095464" w:rsidRDefault="001D4DAD" w:rsidP="00664BF1">
            <w:pPr>
              <w:ind w:firstLine="51"/>
              <w:jc w:val="center"/>
            </w:pPr>
            <w:r w:rsidRPr="00095464">
              <w:t xml:space="preserve">100% </w:t>
            </w:r>
          </w:p>
          <w:p w:rsidR="001D4DAD" w:rsidRPr="00095464" w:rsidRDefault="001D4DAD" w:rsidP="00664BF1">
            <w:pPr>
              <w:ind w:firstLine="51"/>
              <w:jc w:val="center"/>
            </w:pPr>
            <w:r w:rsidRPr="00095464">
              <w:t>(70% được cứng hóa)</w:t>
            </w:r>
            <w:r w:rsidRPr="00095464">
              <w:rPr>
                <w:vertAlign w:val="superscript"/>
              </w:rPr>
              <w:t>(2)</w:t>
            </w:r>
          </w:p>
        </w:tc>
        <w:tc>
          <w:tcPr>
            <w:tcW w:w="1868" w:type="pct"/>
            <w:vMerge/>
          </w:tcPr>
          <w:p w:rsidR="001D4DAD" w:rsidRPr="00095464" w:rsidRDefault="001D4DAD" w:rsidP="00664BF1">
            <w:pPr>
              <w:spacing w:before="120" w:after="120"/>
              <w:ind w:firstLine="51"/>
              <w:jc w:val="center"/>
              <w:rPr>
                <w:sz w:val="22"/>
              </w:rPr>
            </w:pPr>
          </w:p>
        </w:tc>
      </w:tr>
      <w:tr w:rsidR="001D4DAD" w:rsidRPr="00095464" w:rsidTr="00664BF1">
        <w:trPr>
          <w:trHeight w:val="828"/>
          <w:jc w:val="center"/>
        </w:trPr>
        <w:tc>
          <w:tcPr>
            <w:tcW w:w="237" w:type="pct"/>
            <w:vMerge/>
            <w:shd w:val="clear" w:color="auto" w:fill="auto"/>
            <w:vAlign w:val="center"/>
          </w:tcPr>
          <w:p w:rsidR="001D4DAD" w:rsidRPr="00095464" w:rsidRDefault="001D4DAD" w:rsidP="00664BF1">
            <w:pPr>
              <w:jc w:val="center"/>
            </w:pPr>
          </w:p>
        </w:tc>
        <w:tc>
          <w:tcPr>
            <w:tcW w:w="684" w:type="pct"/>
            <w:vMerge/>
            <w:shd w:val="clear" w:color="auto" w:fill="auto"/>
            <w:vAlign w:val="center"/>
          </w:tcPr>
          <w:p w:rsidR="001D4DAD" w:rsidRPr="00095464" w:rsidRDefault="001D4DAD" w:rsidP="00664BF1">
            <w:pPr>
              <w:jc w:val="center"/>
            </w:pPr>
          </w:p>
        </w:tc>
        <w:tc>
          <w:tcPr>
            <w:tcW w:w="1349" w:type="pct"/>
            <w:shd w:val="clear" w:color="auto" w:fill="auto"/>
            <w:tcMar>
              <w:top w:w="0" w:type="dxa"/>
              <w:left w:w="0" w:type="dxa"/>
              <w:bottom w:w="0" w:type="dxa"/>
              <w:right w:w="0" w:type="dxa"/>
            </w:tcMar>
            <w:vAlign w:val="center"/>
          </w:tcPr>
          <w:p w:rsidR="001D4DAD" w:rsidRPr="00095464" w:rsidRDefault="001D4DAD" w:rsidP="00664BF1">
            <w:pPr>
              <w:rPr>
                <w:vertAlign w:val="superscript"/>
              </w:rPr>
            </w:pPr>
            <w:r w:rsidRPr="00095464">
              <w:t>1.3. Đường trục thôn, ngõ xóm đảm bảo sáng - xanh - sạch - đẹp</w:t>
            </w:r>
            <w:r w:rsidRPr="00095464">
              <w:rPr>
                <w:vertAlign w:val="superscript"/>
              </w:rPr>
              <w:t>(4)</w:t>
            </w:r>
          </w:p>
        </w:tc>
        <w:tc>
          <w:tcPr>
            <w:tcW w:w="323" w:type="pct"/>
            <w:shd w:val="clear" w:color="auto" w:fill="auto"/>
            <w:tcMar>
              <w:top w:w="0" w:type="dxa"/>
              <w:left w:w="0" w:type="dxa"/>
              <w:bottom w:w="0" w:type="dxa"/>
              <w:right w:w="0" w:type="dxa"/>
            </w:tcMar>
            <w:vAlign w:val="center"/>
          </w:tcPr>
          <w:p w:rsidR="001D4DAD" w:rsidRPr="00095464" w:rsidRDefault="001D4DAD" w:rsidP="00664BF1">
            <w:pPr>
              <w:ind w:hanging="5"/>
              <w:jc w:val="center"/>
            </w:pPr>
            <w:r w:rsidRPr="00095464">
              <w:t>%</w:t>
            </w:r>
          </w:p>
        </w:tc>
        <w:tc>
          <w:tcPr>
            <w:tcW w:w="539" w:type="pct"/>
            <w:shd w:val="clear" w:color="auto" w:fill="auto"/>
            <w:tcMar>
              <w:top w:w="0" w:type="dxa"/>
              <w:left w:w="0" w:type="dxa"/>
              <w:bottom w:w="0" w:type="dxa"/>
              <w:right w:w="0" w:type="dxa"/>
            </w:tcMar>
            <w:vAlign w:val="center"/>
          </w:tcPr>
          <w:p w:rsidR="001D4DAD" w:rsidRPr="00095464" w:rsidRDefault="001D4DAD" w:rsidP="00664BF1">
            <w:pPr>
              <w:ind w:firstLine="51"/>
              <w:jc w:val="center"/>
            </w:pPr>
            <w:r w:rsidRPr="00095464">
              <w:t>70%</w:t>
            </w:r>
          </w:p>
        </w:tc>
        <w:tc>
          <w:tcPr>
            <w:tcW w:w="1868" w:type="pct"/>
            <w:vMerge/>
          </w:tcPr>
          <w:p w:rsidR="001D4DAD" w:rsidRPr="00095464" w:rsidRDefault="001D4DAD" w:rsidP="00664BF1">
            <w:pPr>
              <w:spacing w:before="120" w:after="120"/>
              <w:ind w:firstLine="51"/>
              <w:jc w:val="center"/>
              <w:rPr>
                <w:sz w:val="22"/>
              </w:rPr>
            </w:pPr>
          </w:p>
        </w:tc>
      </w:tr>
      <w:tr w:rsidR="001D4DAD" w:rsidRPr="00095464" w:rsidTr="00664BF1">
        <w:trPr>
          <w:trHeight w:val="1035"/>
          <w:jc w:val="center"/>
        </w:trPr>
        <w:tc>
          <w:tcPr>
            <w:tcW w:w="237" w:type="pct"/>
            <w:shd w:val="clear" w:color="auto" w:fill="auto"/>
            <w:vAlign w:val="center"/>
          </w:tcPr>
          <w:p w:rsidR="001D4DAD" w:rsidRPr="00095464" w:rsidRDefault="001D4DAD" w:rsidP="00664BF1">
            <w:pPr>
              <w:ind w:firstLine="14"/>
              <w:jc w:val="center"/>
            </w:pPr>
            <w:r w:rsidRPr="00095464">
              <w:t>2</w:t>
            </w:r>
          </w:p>
        </w:tc>
        <w:tc>
          <w:tcPr>
            <w:tcW w:w="684" w:type="pct"/>
            <w:shd w:val="clear" w:color="auto" w:fill="auto"/>
            <w:vAlign w:val="center"/>
          </w:tcPr>
          <w:p w:rsidR="001D4DAD" w:rsidRPr="00095464" w:rsidRDefault="001D4DAD" w:rsidP="00664BF1">
            <w:pPr>
              <w:ind w:firstLine="14"/>
              <w:jc w:val="center"/>
            </w:pPr>
            <w:r w:rsidRPr="00095464">
              <w:t>Điện</w:t>
            </w:r>
          </w:p>
        </w:tc>
        <w:tc>
          <w:tcPr>
            <w:tcW w:w="1349" w:type="pct"/>
            <w:shd w:val="clear" w:color="auto" w:fill="auto"/>
            <w:tcMar>
              <w:top w:w="0" w:type="dxa"/>
              <w:left w:w="0" w:type="dxa"/>
              <w:bottom w:w="0" w:type="dxa"/>
              <w:right w:w="0" w:type="dxa"/>
            </w:tcMar>
            <w:vAlign w:val="center"/>
          </w:tcPr>
          <w:p w:rsidR="001D4DAD" w:rsidRPr="00095464" w:rsidRDefault="001D4DAD" w:rsidP="00664BF1">
            <w:r w:rsidRPr="00095464">
              <w:t>Tỷ lệ hộ sử dụng điện thường xuyên, an toàn từ các nguồn.</w:t>
            </w:r>
          </w:p>
        </w:tc>
        <w:tc>
          <w:tcPr>
            <w:tcW w:w="323" w:type="pct"/>
            <w:shd w:val="clear" w:color="auto" w:fill="auto"/>
            <w:tcMar>
              <w:top w:w="0" w:type="dxa"/>
              <w:left w:w="0" w:type="dxa"/>
              <w:bottom w:w="0" w:type="dxa"/>
              <w:right w:w="0" w:type="dxa"/>
            </w:tcMar>
            <w:vAlign w:val="center"/>
          </w:tcPr>
          <w:p w:rsidR="001D4DAD" w:rsidRPr="00095464" w:rsidRDefault="001D4DAD" w:rsidP="00664BF1">
            <w:pPr>
              <w:ind w:hanging="5"/>
              <w:jc w:val="center"/>
            </w:pPr>
            <w:r w:rsidRPr="00095464">
              <w:t>%</w:t>
            </w:r>
          </w:p>
        </w:tc>
        <w:tc>
          <w:tcPr>
            <w:tcW w:w="539" w:type="pct"/>
            <w:shd w:val="clear" w:color="auto" w:fill="auto"/>
            <w:tcMar>
              <w:top w:w="0" w:type="dxa"/>
              <w:left w:w="0" w:type="dxa"/>
              <w:bottom w:w="0" w:type="dxa"/>
              <w:right w:w="0" w:type="dxa"/>
            </w:tcMar>
            <w:vAlign w:val="center"/>
          </w:tcPr>
          <w:p w:rsidR="001D4DAD" w:rsidRPr="00095464" w:rsidRDefault="001D4DAD" w:rsidP="00664BF1">
            <w:pPr>
              <w:ind w:firstLine="51"/>
              <w:jc w:val="center"/>
            </w:pPr>
            <w:r w:rsidRPr="00095464">
              <w:t>100%</w:t>
            </w:r>
          </w:p>
        </w:tc>
        <w:tc>
          <w:tcPr>
            <w:tcW w:w="1868" w:type="pct"/>
          </w:tcPr>
          <w:p w:rsidR="001D4DAD" w:rsidRPr="00095464" w:rsidRDefault="001D4DAD" w:rsidP="00664BF1">
            <w:pPr>
              <w:spacing w:before="120" w:after="120"/>
              <w:ind w:firstLine="51"/>
              <w:jc w:val="center"/>
              <w:rPr>
                <w:sz w:val="22"/>
              </w:rPr>
            </w:pPr>
          </w:p>
        </w:tc>
      </w:tr>
      <w:tr w:rsidR="001D4DAD" w:rsidRPr="00095464" w:rsidTr="00664BF1">
        <w:trPr>
          <w:trHeight w:val="2006"/>
          <w:jc w:val="center"/>
        </w:trPr>
        <w:tc>
          <w:tcPr>
            <w:tcW w:w="237" w:type="pct"/>
            <w:shd w:val="clear" w:color="auto" w:fill="auto"/>
            <w:vAlign w:val="center"/>
          </w:tcPr>
          <w:p w:rsidR="001D4DAD" w:rsidRPr="00095464" w:rsidRDefault="001D4DAD" w:rsidP="00664BF1">
            <w:pPr>
              <w:jc w:val="center"/>
            </w:pPr>
            <w:r w:rsidRPr="00095464">
              <w:t>3</w:t>
            </w:r>
          </w:p>
        </w:tc>
        <w:tc>
          <w:tcPr>
            <w:tcW w:w="684" w:type="pct"/>
            <w:shd w:val="clear" w:color="auto" w:fill="auto"/>
            <w:vAlign w:val="center"/>
          </w:tcPr>
          <w:p w:rsidR="001D4DAD" w:rsidRPr="00095464" w:rsidRDefault="001D4DAD" w:rsidP="00664BF1">
            <w:pPr>
              <w:jc w:val="center"/>
            </w:pPr>
            <w:r w:rsidRPr="00095464">
              <w:t xml:space="preserve">Cơ sở vật chất </w:t>
            </w:r>
          </w:p>
          <w:p w:rsidR="001D4DAD" w:rsidRPr="00095464" w:rsidRDefault="001D4DAD" w:rsidP="00664BF1">
            <w:pPr>
              <w:jc w:val="center"/>
            </w:pPr>
            <w:r w:rsidRPr="00095464">
              <w:t>văn hóa</w:t>
            </w:r>
          </w:p>
        </w:tc>
        <w:tc>
          <w:tcPr>
            <w:tcW w:w="1349" w:type="pct"/>
            <w:shd w:val="clear" w:color="auto" w:fill="auto"/>
            <w:tcMar>
              <w:top w:w="0" w:type="dxa"/>
              <w:left w:w="0" w:type="dxa"/>
              <w:bottom w:w="0" w:type="dxa"/>
              <w:right w:w="0" w:type="dxa"/>
            </w:tcMar>
            <w:vAlign w:val="center"/>
          </w:tcPr>
          <w:p w:rsidR="001D4DAD" w:rsidRPr="00095464" w:rsidRDefault="001D4DAD" w:rsidP="00664BF1">
            <w:r w:rsidRPr="00095464">
              <w:t>Thôn (làng) có nhà văn hóa hoặc nơi sinh hoạt văn hóa, thể thao phục vụ cộng đồng</w:t>
            </w:r>
            <w:r w:rsidRPr="00095464">
              <w:rPr>
                <w:vertAlign w:val="superscript"/>
              </w:rPr>
              <w:t>(5)</w:t>
            </w:r>
            <w:r w:rsidRPr="00095464">
              <w:t>.</w:t>
            </w:r>
          </w:p>
        </w:tc>
        <w:tc>
          <w:tcPr>
            <w:tcW w:w="323" w:type="pct"/>
            <w:shd w:val="clear" w:color="auto" w:fill="auto"/>
            <w:tcMar>
              <w:top w:w="0" w:type="dxa"/>
              <w:left w:w="0" w:type="dxa"/>
              <w:bottom w:w="0" w:type="dxa"/>
              <w:right w:w="0" w:type="dxa"/>
            </w:tcMar>
            <w:vAlign w:val="center"/>
          </w:tcPr>
          <w:p w:rsidR="001D4DAD" w:rsidRPr="00095464" w:rsidRDefault="001D4DAD" w:rsidP="00664BF1">
            <w:pPr>
              <w:ind w:hanging="5"/>
              <w:jc w:val="center"/>
            </w:pPr>
            <w:r w:rsidRPr="00095464">
              <w:t>Đạt</w:t>
            </w:r>
          </w:p>
        </w:tc>
        <w:tc>
          <w:tcPr>
            <w:tcW w:w="539" w:type="pct"/>
            <w:shd w:val="clear" w:color="auto" w:fill="auto"/>
            <w:tcMar>
              <w:top w:w="0" w:type="dxa"/>
              <w:left w:w="0" w:type="dxa"/>
              <w:bottom w:w="0" w:type="dxa"/>
              <w:right w:w="0" w:type="dxa"/>
            </w:tcMar>
            <w:vAlign w:val="center"/>
          </w:tcPr>
          <w:p w:rsidR="001D4DAD" w:rsidRPr="00095464" w:rsidRDefault="001D4DAD" w:rsidP="00664BF1">
            <w:pPr>
              <w:ind w:firstLine="51"/>
              <w:jc w:val="center"/>
            </w:pPr>
            <w:r w:rsidRPr="00095464">
              <w:t>Đạt</w:t>
            </w:r>
            <w:r w:rsidRPr="00095464">
              <w:rPr>
                <w:vertAlign w:val="superscript"/>
              </w:rPr>
              <w:t>(6)</w:t>
            </w:r>
          </w:p>
        </w:tc>
        <w:tc>
          <w:tcPr>
            <w:tcW w:w="1868" w:type="pct"/>
          </w:tcPr>
          <w:p w:rsidR="001D4DAD" w:rsidRPr="00095464" w:rsidRDefault="001D4DAD" w:rsidP="00664BF1">
            <w:pPr>
              <w:spacing w:before="120" w:after="120"/>
              <w:rPr>
                <w:sz w:val="22"/>
              </w:rPr>
            </w:pPr>
            <w:r w:rsidRPr="00095464">
              <w:rPr>
                <w:sz w:val="22"/>
              </w:rPr>
              <w:t>(5) Nhà Văn hóa (bao gồm các loại hình Hội trường, nhà Rông, Nhà Dài, Nhà sinh hoạt cộng đồng, Đình làng được sử dụng làm nơi tổ chức sinh hoạt quần chúng, các hoạt động văn hóa, thể thao phục vụ Nhân dân).</w:t>
            </w:r>
          </w:p>
          <w:p w:rsidR="001D4DAD" w:rsidRPr="00095464" w:rsidRDefault="001D4DAD" w:rsidP="00664BF1">
            <w:pPr>
              <w:spacing w:before="120" w:after="120"/>
              <w:rPr>
                <w:sz w:val="22"/>
              </w:rPr>
            </w:pPr>
            <w:r w:rsidRPr="00095464">
              <w:rPr>
                <w:sz w:val="22"/>
              </w:rPr>
              <w:t>(6) Đảm bảo các điều kiện: Nhà văn hóa có diện tích đất quy hoạch từ 100m² trở lên, quy mô xây dựng từ 50 chỗ ngồi trở lên.  Khu Thể thao từ 200m² trở lên”.</w:t>
            </w:r>
          </w:p>
        </w:tc>
      </w:tr>
      <w:tr w:rsidR="001D4DAD" w:rsidRPr="00095464" w:rsidTr="00664BF1">
        <w:trPr>
          <w:trHeight w:val="1259"/>
          <w:jc w:val="center"/>
        </w:trPr>
        <w:tc>
          <w:tcPr>
            <w:tcW w:w="237" w:type="pct"/>
            <w:shd w:val="clear" w:color="auto" w:fill="auto"/>
            <w:vAlign w:val="center"/>
          </w:tcPr>
          <w:p w:rsidR="001D4DAD" w:rsidRPr="00095464" w:rsidRDefault="001D4DAD" w:rsidP="00664BF1">
            <w:pPr>
              <w:jc w:val="center"/>
            </w:pPr>
            <w:r w:rsidRPr="00095464">
              <w:lastRenderedPageBreak/>
              <w:t>4</w:t>
            </w:r>
          </w:p>
        </w:tc>
        <w:tc>
          <w:tcPr>
            <w:tcW w:w="684" w:type="pct"/>
            <w:shd w:val="clear" w:color="auto" w:fill="auto"/>
            <w:vAlign w:val="center"/>
          </w:tcPr>
          <w:p w:rsidR="001D4DAD" w:rsidRPr="00095464" w:rsidRDefault="001D4DAD" w:rsidP="00664BF1">
            <w:pPr>
              <w:jc w:val="center"/>
            </w:pPr>
            <w:r w:rsidRPr="00095464">
              <w:t xml:space="preserve">Thông tin và </w:t>
            </w:r>
          </w:p>
          <w:p w:rsidR="001D4DAD" w:rsidRPr="00095464" w:rsidRDefault="001D4DAD" w:rsidP="00664BF1">
            <w:pPr>
              <w:jc w:val="center"/>
            </w:pPr>
            <w:r w:rsidRPr="00095464">
              <w:t>Truyền thông</w:t>
            </w:r>
          </w:p>
        </w:tc>
        <w:tc>
          <w:tcPr>
            <w:tcW w:w="1349" w:type="pct"/>
            <w:shd w:val="clear" w:color="auto" w:fill="auto"/>
            <w:tcMar>
              <w:top w:w="0" w:type="dxa"/>
              <w:left w:w="0" w:type="dxa"/>
              <w:bottom w:w="0" w:type="dxa"/>
              <w:right w:w="0" w:type="dxa"/>
            </w:tcMar>
            <w:vAlign w:val="center"/>
          </w:tcPr>
          <w:p w:rsidR="001D4DAD" w:rsidRPr="00095464" w:rsidRDefault="001D4DAD" w:rsidP="00664BF1">
            <w:r w:rsidRPr="00095464">
              <w:t>Thôn (làng) có hệ thống loa truyền thanh được kết nối với  đài truyền thanh xã đang sử dụng tốt</w:t>
            </w:r>
            <w:r w:rsidRPr="00095464">
              <w:rPr>
                <w:vertAlign w:val="superscript"/>
              </w:rPr>
              <w:t>(7)</w:t>
            </w:r>
            <w:r w:rsidRPr="00095464">
              <w:t>.</w:t>
            </w:r>
          </w:p>
        </w:tc>
        <w:tc>
          <w:tcPr>
            <w:tcW w:w="323" w:type="pct"/>
            <w:shd w:val="clear" w:color="auto" w:fill="auto"/>
            <w:tcMar>
              <w:top w:w="0" w:type="dxa"/>
              <w:left w:w="0" w:type="dxa"/>
              <w:bottom w:w="0" w:type="dxa"/>
              <w:right w:w="0" w:type="dxa"/>
            </w:tcMar>
            <w:vAlign w:val="center"/>
          </w:tcPr>
          <w:p w:rsidR="001D4DAD" w:rsidRPr="00095464" w:rsidRDefault="001D4DAD" w:rsidP="00664BF1">
            <w:pPr>
              <w:jc w:val="center"/>
            </w:pPr>
            <w:r w:rsidRPr="00095464">
              <w:t>Đạt</w:t>
            </w:r>
          </w:p>
        </w:tc>
        <w:tc>
          <w:tcPr>
            <w:tcW w:w="539" w:type="pct"/>
            <w:shd w:val="clear" w:color="auto" w:fill="auto"/>
            <w:vAlign w:val="center"/>
          </w:tcPr>
          <w:p w:rsidR="001D4DAD" w:rsidRPr="00095464" w:rsidRDefault="001D4DAD" w:rsidP="00664BF1">
            <w:pPr>
              <w:jc w:val="center"/>
            </w:pPr>
            <w:r w:rsidRPr="00095464">
              <w:t>Đạt</w:t>
            </w:r>
          </w:p>
        </w:tc>
        <w:tc>
          <w:tcPr>
            <w:tcW w:w="1868" w:type="pct"/>
          </w:tcPr>
          <w:p w:rsidR="001D4DAD" w:rsidRPr="00095464" w:rsidRDefault="001D4DAD" w:rsidP="00664BF1">
            <w:pPr>
              <w:spacing w:before="120" w:after="120"/>
              <w:rPr>
                <w:sz w:val="22"/>
                <w:lang w:val="en-GB" w:eastAsia="en-GB"/>
              </w:rPr>
            </w:pPr>
            <w:r w:rsidRPr="00095464">
              <w:rPr>
                <w:sz w:val="22"/>
                <w:lang w:val="en-GB" w:eastAsia="en-GB"/>
              </w:rPr>
              <w:t>(</w:t>
            </w:r>
            <w:r w:rsidRPr="00095464">
              <w:rPr>
                <w:sz w:val="22"/>
                <w:lang w:eastAsia="en-GB"/>
              </w:rPr>
              <w:t>7</w:t>
            </w:r>
            <w:r w:rsidRPr="00095464">
              <w:rPr>
                <w:sz w:val="22"/>
                <w:lang w:val="en-GB" w:eastAsia="en-GB"/>
              </w:rPr>
              <w:t xml:space="preserve">) Cụ thể: Thôn có hệ thống loa truyền thanh kết nối với Đài truyền thanh xã đang sử dụng tốt (tối thiểu 80% hộ gia đình trong thôn nghe được loa truyền thanh của thôn). </w:t>
            </w:r>
          </w:p>
        </w:tc>
      </w:tr>
      <w:tr w:rsidR="001D4DAD" w:rsidRPr="00095464" w:rsidTr="00664BF1">
        <w:trPr>
          <w:jc w:val="center"/>
        </w:trPr>
        <w:tc>
          <w:tcPr>
            <w:tcW w:w="237" w:type="pct"/>
            <w:vMerge w:val="restart"/>
            <w:shd w:val="clear" w:color="auto" w:fill="auto"/>
            <w:vAlign w:val="center"/>
          </w:tcPr>
          <w:p w:rsidR="001D4DAD" w:rsidRPr="00095464" w:rsidRDefault="001D4DAD" w:rsidP="00664BF1">
            <w:pPr>
              <w:ind w:firstLine="14"/>
              <w:jc w:val="center"/>
            </w:pPr>
            <w:r w:rsidRPr="00095464">
              <w:t>5</w:t>
            </w:r>
          </w:p>
        </w:tc>
        <w:tc>
          <w:tcPr>
            <w:tcW w:w="684" w:type="pct"/>
            <w:vMerge w:val="restart"/>
            <w:shd w:val="clear" w:color="auto" w:fill="auto"/>
            <w:vAlign w:val="center"/>
          </w:tcPr>
          <w:p w:rsidR="001D4DAD" w:rsidRPr="00095464" w:rsidRDefault="001D4DAD" w:rsidP="00664BF1">
            <w:pPr>
              <w:ind w:firstLine="14"/>
              <w:jc w:val="center"/>
            </w:pPr>
            <w:r w:rsidRPr="00095464">
              <w:t>Nhà ở dân cư</w:t>
            </w:r>
          </w:p>
        </w:tc>
        <w:tc>
          <w:tcPr>
            <w:tcW w:w="1349" w:type="pct"/>
            <w:shd w:val="clear" w:color="auto" w:fill="auto"/>
            <w:tcMar>
              <w:top w:w="0" w:type="dxa"/>
              <w:left w:w="0" w:type="dxa"/>
              <w:bottom w:w="0" w:type="dxa"/>
              <w:right w:w="0" w:type="dxa"/>
            </w:tcMar>
            <w:vAlign w:val="center"/>
          </w:tcPr>
          <w:p w:rsidR="001D4DAD" w:rsidRPr="00095464" w:rsidRDefault="001D4DAD" w:rsidP="00664BF1">
            <w:pPr>
              <w:ind w:firstLine="73"/>
            </w:pPr>
          </w:p>
          <w:p w:rsidR="001D4DAD" w:rsidRPr="00095464" w:rsidRDefault="001D4DAD" w:rsidP="00664BF1">
            <w:pPr>
              <w:ind w:firstLine="73"/>
            </w:pPr>
            <w:r w:rsidRPr="00095464">
              <w:t>5.1. Nhà tạm, dột nát</w:t>
            </w:r>
          </w:p>
          <w:p w:rsidR="001D4DAD" w:rsidRPr="00095464" w:rsidRDefault="001D4DAD" w:rsidP="00664BF1">
            <w:pPr>
              <w:ind w:firstLine="73"/>
            </w:pPr>
          </w:p>
        </w:tc>
        <w:tc>
          <w:tcPr>
            <w:tcW w:w="323" w:type="pct"/>
            <w:shd w:val="clear" w:color="auto" w:fill="auto"/>
            <w:tcMar>
              <w:top w:w="0" w:type="dxa"/>
              <w:left w:w="0" w:type="dxa"/>
              <w:bottom w:w="0" w:type="dxa"/>
              <w:right w:w="0" w:type="dxa"/>
            </w:tcMar>
            <w:vAlign w:val="center"/>
          </w:tcPr>
          <w:p w:rsidR="001D4DAD" w:rsidRPr="00095464" w:rsidRDefault="001D4DAD" w:rsidP="00664BF1">
            <w:pPr>
              <w:ind w:hanging="5"/>
              <w:jc w:val="center"/>
            </w:pPr>
            <w:r w:rsidRPr="00095464">
              <w:t>không</w:t>
            </w:r>
          </w:p>
        </w:tc>
        <w:tc>
          <w:tcPr>
            <w:tcW w:w="539" w:type="pct"/>
            <w:shd w:val="clear" w:color="auto" w:fill="auto"/>
            <w:tcMar>
              <w:top w:w="0" w:type="dxa"/>
              <w:left w:w="0" w:type="dxa"/>
              <w:bottom w:w="0" w:type="dxa"/>
              <w:right w:w="0" w:type="dxa"/>
            </w:tcMar>
            <w:vAlign w:val="center"/>
          </w:tcPr>
          <w:p w:rsidR="001D4DAD" w:rsidRPr="00095464" w:rsidRDefault="001D4DAD" w:rsidP="00664BF1">
            <w:pPr>
              <w:ind w:firstLine="51"/>
              <w:jc w:val="center"/>
            </w:pPr>
            <w:r w:rsidRPr="00095464">
              <w:t>Không</w:t>
            </w:r>
          </w:p>
        </w:tc>
        <w:tc>
          <w:tcPr>
            <w:tcW w:w="1868" w:type="pct"/>
            <w:vMerge w:val="restart"/>
          </w:tcPr>
          <w:p w:rsidR="001D4DAD" w:rsidRPr="00095464" w:rsidRDefault="001D4DAD" w:rsidP="00664BF1">
            <w:pPr>
              <w:spacing w:before="120" w:after="120"/>
              <w:ind w:firstLine="51"/>
              <w:jc w:val="center"/>
              <w:rPr>
                <w:sz w:val="22"/>
              </w:rPr>
            </w:pPr>
          </w:p>
        </w:tc>
      </w:tr>
      <w:tr w:rsidR="001D4DAD" w:rsidRPr="00095464" w:rsidTr="00664BF1">
        <w:trPr>
          <w:jc w:val="center"/>
        </w:trPr>
        <w:tc>
          <w:tcPr>
            <w:tcW w:w="237" w:type="pct"/>
            <w:vMerge/>
            <w:shd w:val="clear" w:color="auto" w:fill="auto"/>
            <w:vAlign w:val="center"/>
          </w:tcPr>
          <w:p w:rsidR="001D4DAD" w:rsidRPr="00095464" w:rsidRDefault="001D4DAD" w:rsidP="00664BF1">
            <w:pPr>
              <w:jc w:val="center"/>
            </w:pPr>
          </w:p>
        </w:tc>
        <w:tc>
          <w:tcPr>
            <w:tcW w:w="684" w:type="pct"/>
            <w:vMerge/>
            <w:shd w:val="clear" w:color="auto" w:fill="auto"/>
            <w:vAlign w:val="center"/>
          </w:tcPr>
          <w:p w:rsidR="001D4DAD" w:rsidRPr="00095464" w:rsidRDefault="001D4DAD" w:rsidP="00664BF1">
            <w:pPr>
              <w:jc w:val="center"/>
            </w:pPr>
          </w:p>
        </w:tc>
        <w:tc>
          <w:tcPr>
            <w:tcW w:w="1349" w:type="pct"/>
            <w:shd w:val="clear" w:color="auto" w:fill="auto"/>
            <w:tcMar>
              <w:top w:w="0" w:type="dxa"/>
              <w:left w:w="0" w:type="dxa"/>
              <w:bottom w:w="0" w:type="dxa"/>
              <w:right w:w="0" w:type="dxa"/>
            </w:tcMar>
            <w:vAlign w:val="center"/>
          </w:tcPr>
          <w:p w:rsidR="001D4DAD" w:rsidRPr="00095464" w:rsidRDefault="001D4DAD" w:rsidP="00664BF1">
            <w:pPr>
              <w:ind w:firstLine="73"/>
            </w:pPr>
            <w:r w:rsidRPr="00095464">
              <w:t>5.2. Tỷ lệ hộ có nhà ở kiên cố hoặc bán kiên cố</w:t>
            </w:r>
          </w:p>
        </w:tc>
        <w:tc>
          <w:tcPr>
            <w:tcW w:w="323" w:type="pct"/>
            <w:shd w:val="clear" w:color="auto" w:fill="auto"/>
            <w:tcMar>
              <w:top w:w="0" w:type="dxa"/>
              <w:left w:w="0" w:type="dxa"/>
              <w:bottom w:w="0" w:type="dxa"/>
              <w:right w:w="0" w:type="dxa"/>
            </w:tcMar>
            <w:vAlign w:val="center"/>
          </w:tcPr>
          <w:p w:rsidR="001D4DAD" w:rsidRPr="00095464" w:rsidRDefault="001D4DAD" w:rsidP="00664BF1">
            <w:pPr>
              <w:ind w:hanging="5"/>
              <w:jc w:val="center"/>
            </w:pPr>
            <w:r w:rsidRPr="00095464">
              <w:t>%</w:t>
            </w:r>
          </w:p>
        </w:tc>
        <w:tc>
          <w:tcPr>
            <w:tcW w:w="539" w:type="pct"/>
            <w:shd w:val="clear" w:color="auto" w:fill="auto"/>
            <w:tcMar>
              <w:top w:w="0" w:type="dxa"/>
              <w:left w:w="0" w:type="dxa"/>
              <w:bottom w:w="0" w:type="dxa"/>
              <w:right w:w="0" w:type="dxa"/>
            </w:tcMar>
            <w:vAlign w:val="center"/>
          </w:tcPr>
          <w:p w:rsidR="001D4DAD" w:rsidRPr="00095464" w:rsidRDefault="001D4DAD" w:rsidP="00664BF1">
            <w:pPr>
              <w:ind w:firstLine="51"/>
              <w:jc w:val="center"/>
            </w:pPr>
            <w:r w:rsidRPr="00095464">
              <w:t>≥ 75</w:t>
            </w:r>
          </w:p>
        </w:tc>
        <w:tc>
          <w:tcPr>
            <w:tcW w:w="1868" w:type="pct"/>
            <w:vMerge/>
          </w:tcPr>
          <w:p w:rsidR="001D4DAD" w:rsidRPr="00095464" w:rsidRDefault="001D4DAD" w:rsidP="00664BF1">
            <w:pPr>
              <w:spacing w:before="120" w:after="120"/>
              <w:ind w:firstLine="51"/>
              <w:jc w:val="center"/>
              <w:rPr>
                <w:sz w:val="22"/>
              </w:rPr>
            </w:pPr>
          </w:p>
        </w:tc>
      </w:tr>
      <w:tr w:rsidR="001D4DAD" w:rsidRPr="00095464" w:rsidTr="00664BF1">
        <w:trPr>
          <w:trHeight w:val="1246"/>
          <w:jc w:val="center"/>
        </w:trPr>
        <w:tc>
          <w:tcPr>
            <w:tcW w:w="237" w:type="pct"/>
            <w:vMerge/>
            <w:shd w:val="clear" w:color="auto" w:fill="auto"/>
            <w:vAlign w:val="center"/>
          </w:tcPr>
          <w:p w:rsidR="001D4DAD" w:rsidRPr="00095464" w:rsidRDefault="001D4DAD" w:rsidP="00664BF1">
            <w:pPr>
              <w:ind w:firstLine="21"/>
              <w:jc w:val="center"/>
            </w:pPr>
          </w:p>
        </w:tc>
        <w:tc>
          <w:tcPr>
            <w:tcW w:w="684" w:type="pct"/>
            <w:vMerge/>
            <w:shd w:val="clear" w:color="auto" w:fill="auto"/>
            <w:vAlign w:val="center"/>
          </w:tcPr>
          <w:p w:rsidR="001D4DAD" w:rsidRPr="00095464" w:rsidRDefault="001D4DAD" w:rsidP="00664BF1">
            <w:pPr>
              <w:ind w:firstLine="21"/>
              <w:jc w:val="center"/>
            </w:pPr>
          </w:p>
        </w:tc>
        <w:tc>
          <w:tcPr>
            <w:tcW w:w="1349" w:type="pct"/>
            <w:shd w:val="clear" w:color="auto" w:fill="auto"/>
            <w:tcMar>
              <w:top w:w="0" w:type="dxa"/>
              <w:left w:w="0" w:type="dxa"/>
              <w:bottom w:w="0" w:type="dxa"/>
              <w:right w:w="0" w:type="dxa"/>
            </w:tcMar>
            <w:vAlign w:val="center"/>
          </w:tcPr>
          <w:p w:rsidR="001D4DAD" w:rsidRPr="00095464" w:rsidRDefault="001D4DAD" w:rsidP="00664BF1">
            <w:pPr>
              <w:ind w:hanging="4"/>
            </w:pPr>
            <w:r w:rsidRPr="00095464">
              <w:t>3.3. Vườn nhà (nếu có) được chỉnh trang, không còn các loại cây dại, cây tạp; bố trí và trồng các loại cây trồng phù hợp, hiệu quả, có thu nhập.</w:t>
            </w:r>
          </w:p>
        </w:tc>
        <w:tc>
          <w:tcPr>
            <w:tcW w:w="323" w:type="pct"/>
            <w:shd w:val="clear" w:color="auto" w:fill="auto"/>
            <w:tcMar>
              <w:top w:w="0" w:type="dxa"/>
              <w:left w:w="0" w:type="dxa"/>
              <w:bottom w:w="0" w:type="dxa"/>
              <w:right w:w="0" w:type="dxa"/>
            </w:tcMar>
            <w:vAlign w:val="center"/>
          </w:tcPr>
          <w:p w:rsidR="001D4DAD" w:rsidRPr="00095464" w:rsidRDefault="001D4DAD" w:rsidP="00664BF1">
            <w:pPr>
              <w:ind w:hanging="5"/>
              <w:jc w:val="center"/>
            </w:pPr>
            <w:r w:rsidRPr="00095464">
              <w:t>%</w:t>
            </w:r>
          </w:p>
        </w:tc>
        <w:tc>
          <w:tcPr>
            <w:tcW w:w="539"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80</w:t>
            </w:r>
          </w:p>
        </w:tc>
        <w:tc>
          <w:tcPr>
            <w:tcW w:w="1868" w:type="pct"/>
          </w:tcPr>
          <w:p w:rsidR="001D4DAD" w:rsidRPr="00095464" w:rsidRDefault="001D4DAD" w:rsidP="00664BF1">
            <w:pPr>
              <w:spacing w:before="120" w:after="120"/>
              <w:ind w:firstLine="51"/>
              <w:rPr>
                <w:sz w:val="22"/>
              </w:rPr>
            </w:pPr>
          </w:p>
        </w:tc>
      </w:tr>
      <w:tr w:rsidR="001D4DAD" w:rsidRPr="00095464" w:rsidTr="00664BF1">
        <w:trPr>
          <w:trHeight w:val="1278"/>
          <w:jc w:val="center"/>
        </w:trPr>
        <w:tc>
          <w:tcPr>
            <w:tcW w:w="237" w:type="pct"/>
            <w:vMerge/>
            <w:shd w:val="clear" w:color="auto" w:fill="auto"/>
            <w:vAlign w:val="center"/>
          </w:tcPr>
          <w:p w:rsidR="001D4DAD" w:rsidRPr="00095464" w:rsidRDefault="001D4DAD" w:rsidP="00664BF1">
            <w:pPr>
              <w:ind w:firstLine="21"/>
              <w:jc w:val="center"/>
            </w:pPr>
          </w:p>
        </w:tc>
        <w:tc>
          <w:tcPr>
            <w:tcW w:w="684" w:type="pct"/>
            <w:vMerge/>
            <w:shd w:val="clear" w:color="auto" w:fill="auto"/>
            <w:vAlign w:val="center"/>
          </w:tcPr>
          <w:p w:rsidR="001D4DAD" w:rsidRPr="00095464" w:rsidRDefault="001D4DAD" w:rsidP="00664BF1">
            <w:pPr>
              <w:ind w:firstLine="21"/>
              <w:jc w:val="center"/>
            </w:pPr>
          </w:p>
        </w:tc>
        <w:tc>
          <w:tcPr>
            <w:tcW w:w="1349" w:type="pct"/>
            <w:shd w:val="clear" w:color="auto" w:fill="auto"/>
            <w:tcMar>
              <w:top w:w="0" w:type="dxa"/>
              <w:left w:w="0" w:type="dxa"/>
              <w:bottom w:w="0" w:type="dxa"/>
              <w:right w:w="0" w:type="dxa"/>
            </w:tcMar>
            <w:vAlign w:val="center"/>
          </w:tcPr>
          <w:p w:rsidR="001D4DAD" w:rsidRPr="00095464" w:rsidRDefault="001D4DAD" w:rsidP="00664BF1">
            <w:pPr>
              <w:ind w:hanging="4"/>
            </w:pPr>
            <w:r w:rsidRPr="00095464">
              <w:t>5.4. Hộ gia đình có hàng rào xung quang nhà (tường xây, hàng rào xanh…), có cổng được xây dựng hài hòa, phù hợp với phong cảnh làng quê.</w:t>
            </w:r>
          </w:p>
        </w:tc>
        <w:tc>
          <w:tcPr>
            <w:tcW w:w="323" w:type="pct"/>
            <w:shd w:val="clear" w:color="auto" w:fill="auto"/>
            <w:tcMar>
              <w:top w:w="0" w:type="dxa"/>
              <w:left w:w="0" w:type="dxa"/>
              <w:bottom w:w="0" w:type="dxa"/>
              <w:right w:w="0" w:type="dxa"/>
            </w:tcMar>
            <w:vAlign w:val="center"/>
          </w:tcPr>
          <w:p w:rsidR="001D4DAD" w:rsidRPr="00095464" w:rsidRDefault="001D4DAD" w:rsidP="00664BF1">
            <w:pPr>
              <w:ind w:hanging="5"/>
              <w:jc w:val="center"/>
            </w:pPr>
            <w:r w:rsidRPr="00095464">
              <w:t>%</w:t>
            </w:r>
          </w:p>
        </w:tc>
        <w:tc>
          <w:tcPr>
            <w:tcW w:w="539"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80%</w:t>
            </w:r>
          </w:p>
        </w:tc>
        <w:tc>
          <w:tcPr>
            <w:tcW w:w="1868" w:type="pct"/>
          </w:tcPr>
          <w:p w:rsidR="001D4DAD" w:rsidRPr="00095464" w:rsidRDefault="001D4DAD" w:rsidP="00664BF1">
            <w:pPr>
              <w:spacing w:before="120" w:after="120"/>
              <w:ind w:firstLine="51"/>
              <w:rPr>
                <w:sz w:val="22"/>
              </w:rPr>
            </w:pPr>
          </w:p>
        </w:tc>
      </w:tr>
      <w:tr w:rsidR="001D4DAD" w:rsidRPr="00095464" w:rsidTr="00664BF1">
        <w:trPr>
          <w:trHeight w:val="1538"/>
          <w:jc w:val="center"/>
        </w:trPr>
        <w:tc>
          <w:tcPr>
            <w:tcW w:w="237" w:type="pct"/>
            <w:shd w:val="clear" w:color="auto" w:fill="auto"/>
            <w:vAlign w:val="center"/>
          </w:tcPr>
          <w:p w:rsidR="001D4DAD" w:rsidRPr="00095464" w:rsidRDefault="001D4DAD" w:rsidP="00664BF1">
            <w:pPr>
              <w:ind w:firstLine="21"/>
              <w:jc w:val="center"/>
            </w:pPr>
            <w:r w:rsidRPr="00095464">
              <w:t>6</w:t>
            </w:r>
          </w:p>
        </w:tc>
        <w:tc>
          <w:tcPr>
            <w:tcW w:w="684" w:type="pct"/>
            <w:shd w:val="clear" w:color="auto" w:fill="auto"/>
            <w:vAlign w:val="center"/>
          </w:tcPr>
          <w:p w:rsidR="001D4DAD" w:rsidRPr="00095464" w:rsidRDefault="001D4DAD" w:rsidP="00664BF1">
            <w:pPr>
              <w:ind w:firstLine="21"/>
              <w:jc w:val="center"/>
            </w:pPr>
            <w:r w:rsidRPr="00095464">
              <w:t>Thu nhập</w:t>
            </w:r>
          </w:p>
        </w:tc>
        <w:tc>
          <w:tcPr>
            <w:tcW w:w="1349" w:type="pct"/>
            <w:shd w:val="clear" w:color="auto" w:fill="auto"/>
            <w:tcMar>
              <w:top w:w="0" w:type="dxa"/>
              <w:left w:w="0" w:type="dxa"/>
              <w:bottom w:w="0" w:type="dxa"/>
              <w:right w:w="0" w:type="dxa"/>
            </w:tcMar>
            <w:vAlign w:val="center"/>
          </w:tcPr>
          <w:p w:rsidR="001D4DAD" w:rsidRPr="00095464" w:rsidRDefault="001D4DAD" w:rsidP="00664BF1">
            <w:pPr>
              <w:ind w:hanging="4"/>
            </w:pPr>
            <w:r w:rsidRPr="00095464">
              <w:t>Thu nhập bình quân đầu người không thấp hơn 20% so với mức tối thiểu quy định đạt chuẩn của xã nông thôn mới tại thời điểm (theo bộ tiêu chí xã nông thôn mới)</w:t>
            </w:r>
          </w:p>
        </w:tc>
        <w:tc>
          <w:tcPr>
            <w:tcW w:w="323" w:type="pct"/>
            <w:shd w:val="clear" w:color="auto" w:fill="auto"/>
            <w:tcMar>
              <w:top w:w="0" w:type="dxa"/>
              <w:left w:w="0" w:type="dxa"/>
              <w:bottom w:w="0" w:type="dxa"/>
              <w:right w:w="0" w:type="dxa"/>
            </w:tcMar>
            <w:vAlign w:val="center"/>
          </w:tcPr>
          <w:p w:rsidR="001D4DAD" w:rsidRPr="00095464" w:rsidRDefault="001D4DAD" w:rsidP="00664BF1">
            <w:pPr>
              <w:ind w:hanging="5"/>
              <w:jc w:val="center"/>
            </w:pPr>
            <w:r w:rsidRPr="00095464">
              <w:t>Đạt</w:t>
            </w:r>
          </w:p>
        </w:tc>
        <w:tc>
          <w:tcPr>
            <w:tcW w:w="539" w:type="pct"/>
            <w:shd w:val="clear" w:color="auto" w:fill="auto"/>
            <w:tcMar>
              <w:top w:w="0" w:type="dxa"/>
              <w:left w:w="0" w:type="dxa"/>
              <w:bottom w:w="0" w:type="dxa"/>
              <w:right w:w="0" w:type="dxa"/>
            </w:tcMar>
            <w:vAlign w:val="center"/>
          </w:tcPr>
          <w:p w:rsidR="001D4DAD" w:rsidRPr="00095464" w:rsidRDefault="001D4DAD" w:rsidP="00664BF1">
            <w:pPr>
              <w:ind w:firstLine="51"/>
              <w:jc w:val="center"/>
            </w:pPr>
            <w:r w:rsidRPr="00095464">
              <w:rPr>
                <w:sz w:val="22"/>
              </w:rPr>
              <w:t>Đạt</w:t>
            </w:r>
          </w:p>
        </w:tc>
        <w:tc>
          <w:tcPr>
            <w:tcW w:w="1868" w:type="pct"/>
          </w:tcPr>
          <w:p w:rsidR="001D4DAD" w:rsidRPr="00095464" w:rsidRDefault="001D4DAD" w:rsidP="00664BF1">
            <w:pPr>
              <w:spacing w:before="120" w:after="120"/>
              <w:rPr>
                <w:sz w:val="22"/>
              </w:rPr>
            </w:pPr>
          </w:p>
          <w:p w:rsidR="001D4DAD" w:rsidRPr="00095464" w:rsidRDefault="001D4DAD" w:rsidP="00664BF1">
            <w:pPr>
              <w:spacing w:before="120" w:after="120"/>
              <w:rPr>
                <w:sz w:val="22"/>
              </w:rPr>
            </w:pPr>
          </w:p>
          <w:p w:rsidR="001D4DAD" w:rsidRPr="00095464" w:rsidRDefault="001D4DAD" w:rsidP="00664BF1">
            <w:pPr>
              <w:spacing w:before="120" w:after="120"/>
              <w:rPr>
                <w:sz w:val="22"/>
              </w:rPr>
            </w:pPr>
            <w:r w:rsidRPr="00095464">
              <w:rPr>
                <w:sz w:val="22"/>
              </w:rPr>
              <w:t xml:space="preserve">     </w:t>
            </w:r>
          </w:p>
        </w:tc>
      </w:tr>
      <w:tr w:rsidR="001D4DAD" w:rsidRPr="00095464" w:rsidTr="00664BF1">
        <w:trPr>
          <w:trHeight w:val="1417"/>
          <w:jc w:val="center"/>
        </w:trPr>
        <w:tc>
          <w:tcPr>
            <w:tcW w:w="237" w:type="pct"/>
            <w:shd w:val="clear" w:color="auto" w:fill="auto"/>
            <w:vAlign w:val="center"/>
          </w:tcPr>
          <w:p w:rsidR="001D4DAD" w:rsidRPr="00095464" w:rsidRDefault="001D4DAD" w:rsidP="00664BF1">
            <w:pPr>
              <w:ind w:firstLine="21"/>
              <w:jc w:val="center"/>
            </w:pPr>
            <w:r w:rsidRPr="00095464">
              <w:t>7</w:t>
            </w:r>
          </w:p>
        </w:tc>
        <w:tc>
          <w:tcPr>
            <w:tcW w:w="684" w:type="pct"/>
            <w:shd w:val="clear" w:color="auto" w:fill="auto"/>
            <w:vAlign w:val="center"/>
          </w:tcPr>
          <w:p w:rsidR="001D4DAD" w:rsidRPr="00095464" w:rsidRDefault="001D4DAD" w:rsidP="00664BF1">
            <w:pPr>
              <w:ind w:firstLine="21"/>
              <w:jc w:val="center"/>
            </w:pPr>
            <w:r w:rsidRPr="00095464">
              <w:t>Hộ nghèo</w:t>
            </w:r>
          </w:p>
        </w:tc>
        <w:tc>
          <w:tcPr>
            <w:tcW w:w="1349" w:type="pct"/>
            <w:shd w:val="clear" w:color="auto" w:fill="auto"/>
            <w:tcMar>
              <w:top w:w="0" w:type="dxa"/>
              <w:left w:w="0" w:type="dxa"/>
              <w:bottom w:w="0" w:type="dxa"/>
              <w:right w:w="0" w:type="dxa"/>
            </w:tcMar>
            <w:vAlign w:val="center"/>
          </w:tcPr>
          <w:p w:rsidR="001D4DAD" w:rsidRPr="00095464" w:rsidRDefault="001D4DAD" w:rsidP="00664BF1">
            <w:pPr>
              <w:ind w:hanging="4"/>
            </w:pPr>
            <w:r w:rsidRPr="00095464">
              <w:t>Thôn (làng) có tỷ lệ hộ nghèo đa chiều giai đoạn 2021-2025 đạt tỷ lệ tối thiểu (cao hơn không quá 10%) so với tỷ lệ quy định đạt chuẩn xã nông thôn mới tại thời điểm đánh giá.</w:t>
            </w:r>
          </w:p>
        </w:tc>
        <w:tc>
          <w:tcPr>
            <w:tcW w:w="323" w:type="pct"/>
            <w:shd w:val="clear" w:color="auto" w:fill="auto"/>
            <w:tcMar>
              <w:top w:w="0" w:type="dxa"/>
              <w:left w:w="0" w:type="dxa"/>
              <w:bottom w:w="0" w:type="dxa"/>
              <w:right w:w="0" w:type="dxa"/>
            </w:tcMar>
            <w:vAlign w:val="center"/>
          </w:tcPr>
          <w:p w:rsidR="001D4DAD" w:rsidRPr="00095464" w:rsidRDefault="001D4DAD" w:rsidP="00664BF1">
            <w:pPr>
              <w:ind w:hanging="5"/>
              <w:jc w:val="center"/>
            </w:pPr>
            <w:r w:rsidRPr="00095464">
              <w:t>%</w:t>
            </w:r>
          </w:p>
        </w:tc>
        <w:tc>
          <w:tcPr>
            <w:tcW w:w="539" w:type="pct"/>
            <w:shd w:val="clear" w:color="auto" w:fill="auto"/>
            <w:tcMar>
              <w:top w:w="0" w:type="dxa"/>
              <w:left w:w="0" w:type="dxa"/>
              <w:bottom w:w="0" w:type="dxa"/>
              <w:right w:w="0" w:type="dxa"/>
            </w:tcMar>
            <w:vAlign w:val="center"/>
          </w:tcPr>
          <w:p w:rsidR="001D4DAD" w:rsidRPr="00095464" w:rsidRDefault="001D4DAD" w:rsidP="00664BF1">
            <w:pPr>
              <w:ind w:firstLine="51"/>
              <w:jc w:val="center"/>
            </w:pPr>
            <w:r w:rsidRPr="00095464">
              <w:t>Đạt</w:t>
            </w:r>
          </w:p>
        </w:tc>
        <w:tc>
          <w:tcPr>
            <w:tcW w:w="1868" w:type="pct"/>
          </w:tcPr>
          <w:p w:rsidR="001D4DAD" w:rsidRPr="00095464" w:rsidRDefault="001D4DAD" w:rsidP="00664BF1">
            <w:pPr>
              <w:spacing w:before="120" w:after="120"/>
              <w:ind w:firstLine="51"/>
              <w:jc w:val="center"/>
              <w:rPr>
                <w:sz w:val="22"/>
              </w:rPr>
            </w:pPr>
          </w:p>
        </w:tc>
      </w:tr>
      <w:tr w:rsidR="001D4DAD" w:rsidRPr="00095464" w:rsidTr="00664BF1">
        <w:trPr>
          <w:jc w:val="center"/>
        </w:trPr>
        <w:tc>
          <w:tcPr>
            <w:tcW w:w="237" w:type="pct"/>
            <w:vMerge w:val="restart"/>
            <w:shd w:val="clear" w:color="auto" w:fill="auto"/>
            <w:vAlign w:val="center"/>
          </w:tcPr>
          <w:p w:rsidR="001D4DAD" w:rsidRPr="00095464" w:rsidRDefault="001D4DAD" w:rsidP="00664BF1">
            <w:pPr>
              <w:jc w:val="center"/>
            </w:pPr>
            <w:r w:rsidRPr="00095464">
              <w:t>18</w:t>
            </w:r>
          </w:p>
        </w:tc>
        <w:tc>
          <w:tcPr>
            <w:tcW w:w="684" w:type="pct"/>
            <w:vMerge w:val="restart"/>
            <w:shd w:val="clear" w:color="auto" w:fill="auto"/>
            <w:vAlign w:val="center"/>
          </w:tcPr>
          <w:p w:rsidR="001D4DAD" w:rsidRPr="00095464" w:rsidRDefault="001D4DAD" w:rsidP="00664BF1">
            <w:pPr>
              <w:jc w:val="center"/>
            </w:pPr>
            <w:r w:rsidRPr="00095464">
              <w:t>Văn hóa, Giáo dục và Y tế</w:t>
            </w:r>
          </w:p>
        </w:tc>
        <w:tc>
          <w:tcPr>
            <w:tcW w:w="1349" w:type="pct"/>
            <w:shd w:val="clear" w:color="auto" w:fill="auto"/>
            <w:tcMar>
              <w:top w:w="0" w:type="dxa"/>
              <w:left w:w="0" w:type="dxa"/>
              <w:bottom w:w="0" w:type="dxa"/>
              <w:right w:w="0" w:type="dxa"/>
            </w:tcMar>
            <w:vAlign w:val="center"/>
          </w:tcPr>
          <w:p w:rsidR="001D4DAD" w:rsidRPr="00095464" w:rsidRDefault="001D4DAD" w:rsidP="00664BF1">
            <w:pPr>
              <w:tabs>
                <w:tab w:val="left" w:pos="18"/>
              </w:tabs>
              <w:ind w:firstLine="18"/>
            </w:pPr>
            <w:r w:rsidRPr="00095464">
              <w:t>8.1. 100% trẻ 6 tuổi được vào lớp 1; tỷ lệ học đúng độ tuổi đạt từ 90% trở lên; 100% trẻ hoàn thành chương trình tiểu học và tiếp tục học lớp 6.</w:t>
            </w:r>
          </w:p>
        </w:tc>
        <w:tc>
          <w:tcPr>
            <w:tcW w:w="323" w:type="pct"/>
            <w:shd w:val="clear" w:color="auto" w:fill="auto"/>
            <w:tcMar>
              <w:top w:w="0" w:type="dxa"/>
              <w:left w:w="0" w:type="dxa"/>
              <w:bottom w:w="0" w:type="dxa"/>
              <w:right w:w="0" w:type="dxa"/>
            </w:tcMar>
            <w:vAlign w:val="center"/>
          </w:tcPr>
          <w:p w:rsidR="001D4DAD" w:rsidRPr="00095464" w:rsidRDefault="001D4DAD" w:rsidP="00664BF1">
            <w:pPr>
              <w:ind w:hanging="5"/>
              <w:jc w:val="center"/>
            </w:pPr>
            <w:r w:rsidRPr="00095464">
              <w:t>Đạt</w:t>
            </w:r>
          </w:p>
        </w:tc>
        <w:tc>
          <w:tcPr>
            <w:tcW w:w="539" w:type="pct"/>
            <w:shd w:val="clear" w:color="auto" w:fill="auto"/>
            <w:tcMar>
              <w:top w:w="0" w:type="dxa"/>
              <w:left w:w="0" w:type="dxa"/>
              <w:bottom w:w="0" w:type="dxa"/>
              <w:right w:w="0" w:type="dxa"/>
            </w:tcMar>
            <w:vAlign w:val="center"/>
          </w:tcPr>
          <w:p w:rsidR="001D4DAD" w:rsidRPr="00095464" w:rsidRDefault="001D4DAD" w:rsidP="00664BF1">
            <w:pPr>
              <w:ind w:firstLine="51"/>
              <w:jc w:val="center"/>
            </w:pPr>
            <w:r w:rsidRPr="00095464">
              <w:t>Đạt</w:t>
            </w:r>
          </w:p>
        </w:tc>
        <w:tc>
          <w:tcPr>
            <w:tcW w:w="1868" w:type="pct"/>
          </w:tcPr>
          <w:p w:rsidR="001D4DAD" w:rsidRPr="00095464" w:rsidRDefault="001D4DAD" w:rsidP="00664BF1">
            <w:pPr>
              <w:spacing w:before="120" w:after="120"/>
              <w:ind w:firstLine="51"/>
              <w:jc w:val="center"/>
              <w:rPr>
                <w:sz w:val="22"/>
              </w:rPr>
            </w:pPr>
          </w:p>
        </w:tc>
      </w:tr>
      <w:tr w:rsidR="001D4DAD" w:rsidRPr="00095464" w:rsidTr="00664BF1">
        <w:trPr>
          <w:jc w:val="center"/>
        </w:trPr>
        <w:tc>
          <w:tcPr>
            <w:tcW w:w="237" w:type="pct"/>
            <w:vMerge/>
            <w:shd w:val="clear" w:color="auto" w:fill="auto"/>
            <w:vAlign w:val="center"/>
          </w:tcPr>
          <w:p w:rsidR="001D4DAD" w:rsidRPr="00095464" w:rsidRDefault="001D4DAD" w:rsidP="00664BF1">
            <w:pPr>
              <w:jc w:val="center"/>
            </w:pPr>
          </w:p>
        </w:tc>
        <w:tc>
          <w:tcPr>
            <w:tcW w:w="684" w:type="pct"/>
            <w:vMerge/>
            <w:shd w:val="clear" w:color="auto" w:fill="auto"/>
            <w:vAlign w:val="center"/>
          </w:tcPr>
          <w:p w:rsidR="001D4DAD" w:rsidRPr="00095464" w:rsidRDefault="001D4DAD" w:rsidP="00664BF1">
            <w:pPr>
              <w:jc w:val="center"/>
            </w:pPr>
          </w:p>
        </w:tc>
        <w:tc>
          <w:tcPr>
            <w:tcW w:w="1349" w:type="pct"/>
            <w:shd w:val="clear" w:color="auto" w:fill="auto"/>
            <w:tcMar>
              <w:top w:w="0" w:type="dxa"/>
              <w:left w:w="0" w:type="dxa"/>
              <w:bottom w:w="0" w:type="dxa"/>
              <w:right w:w="0" w:type="dxa"/>
            </w:tcMar>
            <w:vAlign w:val="center"/>
          </w:tcPr>
          <w:p w:rsidR="001D4DAD" w:rsidRPr="00095464" w:rsidRDefault="001D4DAD" w:rsidP="00664BF1">
            <w:pPr>
              <w:tabs>
                <w:tab w:val="left" w:pos="18"/>
              </w:tabs>
              <w:ind w:firstLine="18"/>
            </w:pPr>
            <w:r w:rsidRPr="00095464">
              <w:t xml:space="preserve">8.2. Thôn (làng) đạt </w:t>
            </w:r>
            <w:r w:rsidRPr="00095464">
              <w:rPr>
                <w:lang w:val="en-GB"/>
              </w:rPr>
              <w:t>tiêu chuẩn văn hoá theo quy định, có kế hoạch và thực hiện kế hoạch xây dựng nông thôn mới.</w:t>
            </w:r>
          </w:p>
        </w:tc>
        <w:tc>
          <w:tcPr>
            <w:tcW w:w="323" w:type="pct"/>
            <w:shd w:val="clear" w:color="auto" w:fill="auto"/>
            <w:tcMar>
              <w:top w:w="0" w:type="dxa"/>
              <w:left w:w="0" w:type="dxa"/>
              <w:bottom w:w="0" w:type="dxa"/>
              <w:right w:w="0" w:type="dxa"/>
            </w:tcMar>
            <w:vAlign w:val="center"/>
          </w:tcPr>
          <w:p w:rsidR="001D4DAD" w:rsidRPr="00095464" w:rsidRDefault="001D4DAD" w:rsidP="00664BF1">
            <w:pPr>
              <w:ind w:hanging="5"/>
              <w:jc w:val="center"/>
            </w:pPr>
            <w:r w:rsidRPr="00095464">
              <w:t>Đạt</w:t>
            </w:r>
          </w:p>
        </w:tc>
        <w:tc>
          <w:tcPr>
            <w:tcW w:w="539" w:type="pct"/>
            <w:shd w:val="clear" w:color="auto" w:fill="auto"/>
            <w:tcMar>
              <w:top w:w="0" w:type="dxa"/>
              <w:left w:w="0" w:type="dxa"/>
              <w:bottom w:w="0" w:type="dxa"/>
              <w:right w:w="0" w:type="dxa"/>
            </w:tcMar>
            <w:vAlign w:val="center"/>
          </w:tcPr>
          <w:p w:rsidR="001D4DAD" w:rsidRPr="00095464" w:rsidRDefault="001D4DAD" w:rsidP="00664BF1">
            <w:pPr>
              <w:ind w:firstLine="51"/>
              <w:jc w:val="center"/>
            </w:pPr>
            <w:r w:rsidRPr="00095464">
              <w:t>Đạt</w:t>
            </w:r>
          </w:p>
        </w:tc>
        <w:tc>
          <w:tcPr>
            <w:tcW w:w="1868" w:type="pct"/>
          </w:tcPr>
          <w:p w:rsidR="001D4DAD" w:rsidRPr="00095464" w:rsidRDefault="001D4DAD" w:rsidP="00664BF1">
            <w:pPr>
              <w:spacing w:before="120" w:after="120"/>
              <w:ind w:firstLine="51"/>
              <w:jc w:val="center"/>
              <w:rPr>
                <w:sz w:val="22"/>
              </w:rPr>
            </w:pPr>
          </w:p>
        </w:tc>
      </w:tr>
      <w:tr w:rsidR="001D4DAD" w:rsidRPr="00095464" w:rsidTr="00664BF1">
        <w:trPr>
          <w:jc w:val="center"/>
        </w:trPr>
        <w:tc>
          <w:tcPr>
            <w:tcW w:w="237" w:type="pct"/>
            <w:vMerge/>
            <w:shd w:val="clear" w:color="auto" w:fill="auto"/>
            <w:vAlign w:val="center"/>
          </w:tcPr>
          <w:p w:rsidR="001D4DAD" w:rsidRPr="00095464" w:rsidRDefault="001D4DAD" w:rsidP="00664BF1">
            <w:pPr>
              <w:jc w:val="center"/>
            </w:pPr>
          </w:p>
        </w:tc>
        <w:tc>
          <w:tcPr>
            <w:tcW w:w="684" w:type="pct"/>
            <w:vMerge/>
            <w:shd w:val="clear" w:color="auto" w:fill="auto"/>
            <w:vAlign w:val="center"/>
          </w:tcPr>
          <w:p w:rsidR="001D4DAD" w:rsidRPr="00095464" w:rsidRDefault="001D4DAD" w:rsidP="00664BF1">
            <w:pPr>
              <w:jc w:val="center"/>
            </w:pPr>
          </w:p>
        </w:tc>
        <w:tc>
          <w:tcPr>
            <w:tcW w:w="1349" w:type="pct"/>
            <w:shd w:val="clear" w:color="auto" w:fill="auto"/>
            <w:tcMar>
              <w:top w:w="0" w:type="dxa"/>
              <w:left w:w="0" w:type="dxa"/>
              <w:bottom w:w="0" w:type="dxa"/>
              <w:right w:w="0" w:type="dxa"/>
            </w:tcMar>
            <w:vAlign w:val="center"/>
          </w:tcPr>
          <w:p w:rsidR="001D4DAD" w:rsidRPr="00095464" w:rsidRDefault="001D4DAD" w:rsidP="00664BF1">
            <w:pPr>
              <w:tabs>
                <w:tab w:val="left" w:pos="18"/>
              </w:tabs>
              <w:ind w:firstLine="18"/>
            </w:pPr>
            <w:r w:rsidRPr="00095464">
              <w:t>8.3. Tỷ lệ hộ gia đình đạt chuẩn gia đình văn hóa.</w:t>
            </w:r>
          </w:p>
        </w:tc>
        <w:tc>
          <w:tcPr>
            <w:tcW w:w="323" w:type="pct"/>
            <w:shd w:val="clear" w:color="auto" w:fill="auto"/>
            <w:tcMar>
              <w:top w:w="0" w:type="dxa"/>
              <w:left w:w="0" w:type="dxa"/>
              <w:bottom w:w="0" w:type="dxa"/>
              <w:right w:w="0" w:type="dxa"/>
            </w:tcMar>
            <w:vAlign w:val="center"/>
          </w:tcPr>
          <w:p w:rsidR="001D4DAD" w:rsidRPr="00095464" w:rsidRDefault="001D4DAD" w:rsidP="00664BF1">
            <w:pPr>
              <w:ind w:hanging="5"/>
              <w:jc w:val="center"/>
            </w:pPr>
            <w:r w:rsidRPr="00095464">
              <w:t>%</w:t>
            </w:r>
          </w:p>
        </w:tc>
        <w:tc>
          <w:tcPr>
            <w:tcW w:w="539" w:type="pct"/>
            <w:shd w:val="clear" w:color="auto" w:fill="auto"/>
            <w:tcMar>
              <w:top w:w="0" w:type="dxa"/>
              <w:left w:w="0" w:type="dxa"/>
              <w:bottom w:w="0" w:type="dxa"/>
              <w:right w:w="0" w:type="dxa"/>
            </w:tcMar>
            <w:vAlign w:val="center"/>
          </w:tcPr>
          <w:p w:rsidR="001D4DAD" w:rsidRPr="00095464" w:rsidRDefault="001D4DAD" w:rsidP="00664BF1">
            <w:pPr>
              <w:ind w:firstLine="51"/>
              <w:jc w:val="center"/>
            </w:pPr>
            <w:r w:rsidRPr="00095464">
              <w:t>≥ 80%</w:t>
            </w:r>
          </w:p>
        </w:tc>
        <w:tc>
          <w:tcPr>
            <w:tcW w:w="1868" w:type="pct"/>
          </w:tcPr>
          <w:p w:rsidR="001D4DAD" w:rsidRPr="00095464" w:rsidRDefault="001D4DAD" w:rsidP="00664BF1">
            <w:pPr>
              <w:spacing w:before="120" w:after="120"/>
              <w:ind w:firstLine="51"/>
              <w:jc w:val="center"/>
              <w:rPr>
                <w:sz w:val="22"/>
              </w:rPr>
            </w:pPr>
          </w:p>
        </w:tc>
      </w:tr>
      <w:tr w:rsidR="001D4DAD" w:rsidRPr="00095464" w:rsidTr="00664BF1">
        <w:trPr>
          <w:trHeight w:val="775"/>
          <w:jc w:val="center"/>
        </w:trPr>
        <w:tc>
          <w:tcPr>
            <w:tcW w:w="237" w:type="pct"/>
            <w:vMerge/>
            <w:shd w:val="clear" w:color="auto" w:fill="auto"/>
            <w:vAlign w:val="center"/>
          </w:tcPr>
          <w:p w:rsidR="001D4DAD" w:rsidRPr="00095464" w:rsidRDefault="001D4DAD" w:rsidP="00664BF1">
            <w:pPr>
              <w:jc w:val="center"/>
            </w:pPr>
          </w:p>
        </w:tc>
        <w:tc>
          <w:tcPr>
            <w:tcW w:w="684" w:type="pct"/>
            <w:vMerge/>
            <w:shd w:val="clear" w:color="auto" w:fill="auto"/>
            <w:vAlign w:val="center"/>
          </w:tcPr>
          <w:p w:rsidR="001D4DAD" w:rsidRPr="00095464" w:rsidRDefault="001D4DAD" w:rsidP="00664BF1">
            <w:pPr>
              <w:jc w:val="center"/>
            </w:pPr>
          </w:p>
        </w:tc>
        <w:tc>
          <w:tcPr>
            <w:tcW w:w="1349" w:type="pct"/>
            <w:shd w:val="clear" w:color="auto" w:fill="auto"/>
            <w:tcMar>
              <w:top w:w="0" w:type="dxa"/>
              <w:left w:w="0" w:type="dxa"/>
              <w:bottom w:w="0" w:type="dxa"/>
              <w:right w:w="0" w:type="dxa"/>
            </w:tcMar>
            <w:vAlign w:val="center"/>
          </w:tcPr>
          <w:p w:rsidR="001D4DAD" w:rsidRPr="00095464" w:rsidRDefault="001D4DAD" w:rsidP="00664BF1">
            <w:pPr>
              <w:ind w:firstLine="18"/>
            </w:pPr>
            <w:r w:rsidRPr="00095464">
              <w:t>8.4. Tỷ lệ người dân tham gia bảo hiểm y tế.</w:t>
            </w:r>
          </w:p>
        </w:tc>
        <w:tc>
          <w:tcPr>
            <w:tcW w:w="323" w:type="pct"/>
            <w:shd w:val="clear" w:color="auto" w:fill="auto"/>
            <w:tcMar>
              <w:top w:w="0" w:type="dxa"/>
              <w:left w:w="0" w:type="dxa"/>
              <w:bottom w:w="0" w:type="dxa"/>
              <w:right w:w="0" w:type="dxa"/>
            </w:tcMar>
            <w:vAlign w:val="center"/>
          </w:tcPr>
          <w:p w:rsidR="001D4DAD" w:rsidRPr="00095464" w:rsidRDefault="001D4DAD" w:rsidP="00664BF1">
            <w:pPr>
              <w:ind w:hanging="5"/>
              <w:jc w:val="center"/>
            </w:pPr>
            <w:r w:rsidRPr="00095464">
              <w:t>%</w:t>
            </w:r>
          </w:p>
        </w:tc>
        <w:tc>
          <w:tcPr>
            <w:tcW w:w="539" w:type="pct"/>
            <w:shd w:val="clear" w:color="auto" w:fill="auto"/>
            <w:tcMar>
              <w:top w:w="0" w:type="dxa"/>
              <w:left w:w="0" w:type="dxa"/>
              <w:bottom w:w="0" w:type="dxa"/>
              <w:right w:w="0" w:type="dxa"/>
            </w:tcMar>
            <w:vAlign w:val="center"/>
          </w:tcPr>
          <w:p w:rsidR="001D4DAD" w:rsidRPr="00095464" w:rsidRDefault="001D4DAD" w:rsidP="00664BF1">
            <w:pPr>
              <w:ind w:firstLine="51"/>
              <w:jc w:val="center"/>
            </w:pPr>
            <w:r w:rsidRPr="00095464">
              <w:t>≥ 85%</w:t>
            </w:r>
          </w:p>
        </w:tc>
        <w:tc>
          <w:tcPr>
            <w:tcW w:w="1868" w:type="pct"/>
          </w:tcPr>
          <w:p w:rsidR="001D4DAD" w:rsidRPr="00095464" w:rsidRDefault="001D4DAD" w:rsidP="00664BF1">
            <w:pPr>
              <w:spacing w:before="120" w:after="120"/>
              <w:ind w:firstLine="51"/>
              <w:jc w:val="center"/>
              <w:rPr>
                <w:sz w:val="22"/>
              </w:rPr>
            </w:pPr>
          </w:p>
        </w:tc>
      </w:tr>
      <w:tr w:rsidR="001D4DAD" w:rsidRPr="00095464" w:rsidTr="00664BF1">
        <w:trPr>
          <w:trHeight w:val="631"/>
          <w:jc w:val="center"/>
        </w:trPr>
        <w:tc>
          <w:tcPr>
            <w:tcW w:w="237" w:type="pct"/>
            <w:vMerge w:val="restart"/>
            <w:shd w:val="clear" w:color="auto" w:fill="auto"/>
            <w:vAlign w:val="center"/>
          </w:tcPr>
          <w:p w:rsidR="001D4DAD" w:rsidRPr="00095464" w:rsidRDefault="001D4DAD" w:rsidP="00664BF1">
            <w:pPr>
              <w:jc w:val="center"/>
            </w:pPr>
            <w:r w:rsidRPr="00095464">
              <w:t>9</w:t>
            </w:r>
          </w:p>
        </w:tc>
        <w:tc>
          <w:tcPr>
            <w:tcW w:w="684" w:type="pct"/>
            <w:vMerge w:val="restart"/>
            <w:shd w:val="clear" w:color="auto" w:fill="auto"/>
            <w:vAlign w:val="center"/>
          </w:tcPr>
          <w:p w:rsidR="001D4DAD" w:rsidRPr="00095464" w:rsidRDefault="001D4DAD" w:rsidP="00664BF1">
            <w:pPr>
              <w:jc w:val="center"/>
            </w:pPr>
            <w:r w:rsidRPr="00095464">
              <w:t>Môi trường và an toàn thực phẩm</w:t>
            </w:r>
          </w:p>
        </w:tc>
        <w:tc>
          <w:tcPr>
            <w:tcW w:w="1349" w:type="pct"/>
            <w:shd w:val="clear" w:color="auto" w:fill="auto"/>
            <w:tcMar>
              <w:top w:w="0" w:type="dxa"/>
              <w:left w:w="0" w:type="dxa"/>
              <w:bottom w:w="0" w:type="dxa"/>
              <w:right w:w="0" w:type="dxa"/>
            </w:tcMar>
            <w:vAlign w:val="center"/>
          </w:tcPr>
          <w:p w:rsidR="001D4DAD" w:rsidRPr="00095464" w:rsidRDefault="001D4DAD" w:rsidP="00664BF1">
            <w:pPr>
              <w:ind w:firstLine="18"/>
            </w:pPr>
            <w:r w:rsidRPr="00095464">
              <w:t>9.1. Tỷ lệ hộ được sử dụng nước sạch theo quy chuẩn</w:t>
            </w:r>
          </w:p>
        </w:tc>
        <w:tc>
          <w:tcPr>
            <w:tcW w:w="323" w:type="pct"/>
            <w:shd w:val="clear" w:color="auto" w:fill="auto"/>
            <w:tcMar>
              <w:top w:w="0" w:type="dxa"/>
              <w:left w:w="0" w:type="dxa"/>
              <w:bottom w:w="0" w:type="dxa"/>
              <w:right w:w="0" w:type="dxa"/>
            </w:tcMar>
            <w:vAlign w:val="center"/>
          </w:tcPr>
          <w:p w:rsidR="001D4DAD" w:rsidRPr="00095464" w:rsidRDefault="001D4DAD" w:rsidP="00664BF1">
            <w:pPr>
              <w:ind w:hanging="5"/>
              <w:jc w:val="center"/>
            </w:pPr>
            <w:r w:rsidRPr="00095464">
              <w:t>%</w:t>
            </w:r>
          </w:p>
        </w:tc>
        <w:tc>
          <w:tcPr>
            <w:tcW w:w="539" w:type="pct"/>
            <w:shd w:val="clear" w:color="auto" w:fill="auto"/>
            <w:tcMar>
              <w:top w:w="0" w:type="dxa"/>
              <w:left w:w="0" w:type="dxa"/>
              <w:bottom w:w="0" w:type="dxa"/>
              <w:right w:w="0" w:type="dxa"/>
            </w:tcMar>
            <w:vAlign w:val="center"/>
          </w:tcPr>
          <w:p w:rsidR="001D4DAD" w:rsidRPr="00095464" w:rsidRDefault="001D4DAD" w:rsidP="00664BF1">
            <w:pPr>
              <w:ind w:hanging="4"/>
              <w:jc w:val="center"/>
            </w:pPr>
          </w:p>
          <w:p w:rsidR="001D4DAD" w:rsidRPr="00095464" w:rsidRDefault="001D4DAD" w:rsidP="00664BF1">
            <w:pPr>
              <w:ind w:hanging="4"/>
              <w:jc w:val="center"/>
            </w:pPr>
            <w:r w:rsidRPr="00095464">
              <w:t>≥30%</w:t>
            </w:r>
          </w:p>
        </w:tc>
        <w:tc>
          <w:tcPr>
            <w:tcW w:w="1868" w:type="pct"/>
            <w:shd w:val="clear" w:color="auto" w:fill="auto"/>
            <w:tcMar>
              <w:top w:w="0" w:type="dxa"/>
              <w:left w:w="0" w:type="dxa"/>
              <w:bottom w:w="0" w:type="dxa"/>
              <w:right w:w="0" w:type="dxa"/>
            </w:tcMar>
            <w:vAlign w:val="center"/>
          </w:tcPr>
          <w:p w:rsidR="001D4DAD" w:rsidRPr="00095464" w:rsidRDefault="001D4DAD" w:rsidP="00664BF1">
            <w:pPr>
              <w:pStyle w:val="FootnoteText"/>
              <w:spacing w:before="120" w:after="120"/>
              <w:jc w:val="both"/>
              <w:rPr>
                <w:sz w:val="22"/>
                <w:szCs w:val="22"/>
              </w:rPr>
            </w:pPr>
          </w:p>
        </w:tc>
      </w:tr>
      <w:tr w:rsidR="001D4DAD" w:rsidRPr="00095464" w:rsidTr="00664BF1">
        <w:trPr>
          <w:jc w:val="center"/>
        </w:trPr>
        <w:tc>
          <w:tcPr>
            <w:tcW w:w="237" w:type="pct"/>
            <w:vMerge/>
            <w:shd w:val="clear" w:color="auto" w:fill="auto"/>
            <w:vAlign w:val="center"/>
          </w:tcPr>
          <w:p w:rsidR="001D4DAD" w:rsidRPr="00095464" w:rsidRDefault="001D4DAD" w:rsidP="00664BF1">
            <w:pPr>
              <w:jc w:val="center"/>
            </w:pPr>
          </w:p>
        </w:tc>
        <w:tc>
          <w:tcPr>
            <w:tcW w:w="684" w:type="pct"/>
            <w:vMerge/>
            <w:shd w:val="clear" w:color="auto" w:fill="auto"/>
            <w:vAlign w:val="center"/>
          </w:tcPr>
          <w:p w:rsidR="001D4DAD" w:rsidRPr="00095464" w:rsidRDefault="001D4DAD" w:rsidP="00664BF1">
            <w:pPr>
              <w:jc w:val="center"/>
            </w:pPr>
          </w:p>
        </w:tc>
        <w:tc>
          <w:tcPr>
            <w:tcW w:w="1349" w:type="pct"/>
            <w:shd w:val="clear" w:color="auto" w:fill="auto"/>
            <w:tcMar>
              <w:top w:w="0" w:type="dxa"/>
              <w:left w:w="0" w:type="dxa"/>
              <w:bottom w:w="0" w:type="dxa"/>
              <w:right w:w="0" w:type="dxa"/>
            </w:tcMar>
            <w:vAlign w:val="center"/>
          </w:tcPr>
          <w:p w:rsidR="001D4DAD" w:rsidRPr="00095464" w:rsidRDefault="001D4DAD" w:rsidP="00664BF1">
            <w:pPr>
              <w:ind w:firstLine="18"/>
            </w:pPr>
            <w:r w:rsidRPr="00095464">
              <w:t>9.2. Tỷ lệ chất thải rắn sinh hoạt và chất thải rắn không nguy hại trên địa bàn được thu gom, xử lý theo quy định.</w:t>
            </w:r>
          </w:p>
        </w:tc>
        <w:tc>
          <w:tcPr>
            <w:tcW w:w="323" w:type="pct"/>
            <w:shd w:val="clear" w:color="auto" w:fill="auto"/>
            <w:tcMar>
              <w:top w:w="0" w:type="dxa"/>
              <w:left w:w="0" w:type="dxa"/>
              <w:bottom w:w="0" w:type="dxa"/>
              <w:right w:w="0" w:type="dxa"/>
            </w:tcMar>
            <w:vAlign w:val="center"/>
          </w:tcPr>
          <w:p w:rsidR="001D4DAD" w:rsidRPr="00095464" w:rsidRDefault="001D4DAD" w:rsidP="00664BF1">
            <w:pPr>
              <w:ind w:hanging="5"/>
              <w:jc w:val="center"/>
            </w:pPr>
            <w:r w:rsidRPr="00095464">
              <w:t>%</w:t>
            </w:r>
          </w:p>
        </w:tc>
        <w:tc>
          <w:tcPr>
            <w:tcW w:w="539" w:type="pct"/>
            <w:shd w:val="clear" w:color="auto" w:fill="auto"/>
            <w:tcMar>
              <w:top w:w="0" w:type="dxa"/>
              <w:left w:w="0" w:type="dxa"/>
              <w:bottom w:w="0" w:type="dxa"/>
              <w:right w:w="0" w:type="dxa"/>
            </w:tcMar>
            <w:vAlign w:val="center"/>
          </w:tcPr>
          <w:p w:rsidR="001D4DAD" w:rsidRPr="00095464" w:rsidRDefault="001D4DAD" w:rsidP="00664BF1">
            <w:pPr>
              <w:ind w:firstLine="51"/>
              <w:jc w:val="center"/>
            </w:pPr>
            <w:r w:rsidRPr="00095464">
              <w:t>≥70</w:t>
            </w:r>
          </w:p>
        </w:tc>
        <w:tc>
          <w:tcPr>
            <w:tcW w:w="1868" w:type="pct"/>
          </w:tcPr>
          <w:p w:rsidR="001D4DAD" w:rsidRPr="00095464" w:rsidRDefault="001D4DAD" w:rsidP="00664BF1">
            <w:pPr>
              <w:spacing w:before="120" w:after="120"/>
              <w:ind w:firstLine="51"/>
              <w:jc w:val="center"/>
              <w:rPr>
                <w:sz w:val="22"/>
              </w:rPr>
            </w:pPr>
          </w:p>
        </w:tc>
      </w:tr>
      <w:tr w:rsidR="001D4DAD" w:rsidRPr="00095464" w:rsidTr="00664BF1">
        <w:trPr>
          <w:jc w:val="center"/>
        </w:trPr>
        <w:tc>
          <w:tcPr>
            <w:tcW w:w="237" w:type="pct"/>
            <w:vMerge/>
            <w:shd w:val="clear" w:color="auto" w:fill="auto"/>
            <w:vAlign w:val="center"/>
          </w:tcPr>
          <w:p w:rsidR="001D4DAD" w:rsidRPr="00095464" w:rsidRDefault="001D4DAD" w:rsidP="00664BF1">
            <w:pPr>
              <w:jc w:val="center"/>
            </w:pPr>
          </w:p>
        </w:tc>
        <w:tc>
          <w:tcPr>
            <w:tcW w:w="684" w:type="pct"/>
            <w:vMerge/>
            <w:shd w:val="clear" w:color="auto" w:fill="auto"/>
            <w:vAlign w:val="center"/>
          </w:tcPr>
          <w:p w:rsidR="001D4DAD" w:rsidRPr="00095464" w:rsidRDefault="001D4DAD" w:rsidP="00664BF1">
            <w:pPr>
              <w:jc w:val="center"/>
            </w:pPr>
          </w:p>
        </w:tc>
        <w:tc>
          <w:tcPr>
            <w:tcW w:w="1349" w:type="pct"/>
            <w:shd w:val="clear" w:color="auto" w:fill="auto"/>
            <w:tcMar>
              <w:top w:w="0" w:type="dxa"/>
              <w:left w:w="0" w:type="dxa"/>
              <w:bottom w:w="0" w:type="dxa"/>
              <w:right w:w="0" w:type="dxa"/>
            </w:tcMar>
            <w:vAlign w:val="center"/>
          </w:tcPr>
          <w:p w:rsidR="001D4DAD" w:rsidRPr="00095464" w:rsidRDefault="001D4DAD" w:rsidP="00664BF1">
            <w:pPr>
              <w:ind w:firstLine="18"/>
            </w:pPr>
            <w:r w:rsidRPr="00095464">
              <w:t>9.3. Tỷ lệ hộ gia đình trên địa bàn thôn ký cam kết không gây ô nhiễm môi trường (có hố rác sinh hoạt, không vứt rác bừa bãi, xác động vật chết ra đường…).</w:t>
            </w:r>
          </w:p>
        </w:tc>
        <w:tc>
          <w:tcPr>
            <w:tcW w:w="323" w:type="pct"/>
            <w:shd w:val="clear" w:color="auto" w:fill="auto"/>
            <w:tcMar>
              <w:top w:w="0" w:type="dxa"/>
              <w:left w:w="0" w:type="dxa"/>
              <w:bottom w:w="0" w:type="dxa"/>
              <w:right w:w="0" w:type="dxa"/>
            </w:tcMar>
            <w:vAlign w:val="center"/>
          </w:tcPr>
          <w:p w:rsidR="001D4DAD" w:rsidRPr="00095464" w:rsidRDefault="001D4DAD" w:rsidP="00664BF1">
            <w:pPr>
              <w:ind w:hanging="5"/>
              <w:jc w:val="center"/>
            </w:pPr>
            <w:r w:rsidRPr="00095464">
              <w:t>%</w:t>
            </w:r>
          </w:p>
        </w:tc>
        <w:tc>
          <w:tcPr>
            <w:tcW w:w="539" w:type="pct"/>
            <w:shd w:val="clear" w:color="auto" w:fill="auto"/>
            <w:tcMar>
              <w:top w:w="0" w:type="dxa"/>
              <w:left w:w="0" w:type="dxa"/>
              <w:bottom w:w="0" w:type="dxa"/>
              <w:right w:w="0" w:type="dxa"/>
            </w:tcMar>
            <w:vAlign w:val="center"/>
          </w:tcPr>
          <w:p w:rsidR="001D4DAD" w:rsidRPr="00095464" w:rsidRDefault="001D4DAD" w:rsidP="00664BF1">
            <w:pPr>
              <w:ind w:firstLine="51"/>
              <w:jc w:val="center"/>
            </w:pPr>
            <w:r w:rsidRPr="00095464">
              <w:t>100%</w:t>
            </w:r>
          </w:p>
        </w:tc>
        <w:tc>
          <w:tcPr>
            <w:tcW w:w="1868" w:type="pct"/>
          </w:tcPr>
          <w:p w:rsidR="001D4DAD" w:rsidRPr="00095464" w:rsidRDefault="001D4DAD" w:rsidP="00664BF1">
            <w:pPr>
              <w:spacing w:before="120" w:after="120"/>
              <w:ind w:firstLine="51"/>
              <w:jc w:val="center"/>
              <w:rPr>
                <w:sz w:val="22"/>
              </w:rPr>
            </w:pPr>
          </w:p>
        </w:tc>
      </w:tr>
      <w:tr w:rsidR="001D4DAD" w:rsidRPr="00095464" w:rsidTr="00664BF1">
        <w:trPr>
          <w:trHeight w:val="1141"/>
          <w:jc w:val="center"/>
        </w:trPr>
        <w:tc>
          <w:tcPr>
            <w:tcW w:w="237" w:type="pct"/>
            <w:vMerge/>
            <w:shd w:val="clear" w:color="auto" w:fill="auto"/>
            <w:vAlign w:val="center"/>
          </w:tcPr>
          <w:p w:rsidR="001D4DAD" w:rsidRPr="00095464" w:rsidRDefault="001D4DAD" w:rsidP="00664BF1">
            <w:pPr>
              <w:jc w:val="center"/>
            </w:pPr>
          </w:p>
        </w:tc>
        <w:tc>
          <w:tcPr>
            <w:tcW w:w="684" w:type="pct"/>
            <w:vMerge/>
            <w:shd w:val="clear" w:color="auto" w:fill="auto"/>
            <w:vAlign w:val="center"/>
          </w:tcPr>
          <w:p w:rsidR="001D4DAD" w:rsidRPr="00095464" w:rsidRDefault="001D4DAD" w:rsidP="00664BF1">
            <w:pPr>
              <w:jc w:val="center"/>
            </w:pPr>
          </w:p>
        </w:tc>
        <w:tc>
          <w:tcPr>
            <w:tcW w:w="1349" w:type="pct"/>
            <w:shd w:val="clear" w:color="auto" w:fill="auto"/>
            <w:tcMar>
              <w:top w:w="0" w:type="dxa"/>
              <w:left w:w="0" w:type="dxa"/>
              <w:bottom w:w="0" w:type="dxa"/>
              <w:right w:w="0" w:type="dxa"/>
            </w:tcMar>
            <w:vAlign w:val="center"/>
          </w:tcPr>
          <w:p w:rsidR="001D4DAD" w:rsidRPr="00095464" w:rsidRDefault="001D4DAD" w:rsidP="00664BF1">
            <w:pPr>
              <w:ind w:firstLine="18"/>
            </w:pPr>
            <w:r w:rsidRPr="00095464">
              <w:t>9.4. Định kỳ 1 lần/tháng tổ chức dọn vệ sinh chung đường làng, ngõ xóm, các công trình công cộng trên địa bàn thôn</w:t>
            </w:r>
          </w:p>
        </w:tc>
        <w:tc>
          <w:tcPr>
            <w:tcW w:w="323" w:type="pct"/>
            <w:shd w:val="clear" w:color="auto" w:fill="auto"/>
            <w:tcMar>
              <w:top w:w="0" w:type="dxa"/>
              <w:left w:w="0" w:type="dxa"/>
              <w:bottom w:w="0" w:type="dxa"/>
              <w:right w:w="0" w:type="dxa"/>
            </w:tcMar>
            <w:vAlign w:val="center"/>
          </w:tcPr>
          <w:p w:rsidR="001D4DAD" w:rsidRPr="00095464" w:rsidRDefault="001D4DAD" w:rsidP="00664BF1">
            <w:pPr>
              <w:ind w:hanging="5"/>
              <w:jc w:val="center"/>
            </w:pPr>
            <w:r w:rsidRPr="00095464">
              <w:t>Đạt</w:t>
            </w:r>
          </w:p>
        </w:tc>
        <w:tc>
          <w:tcPr>
            <w:tcW w:w="539" w:type="pct"/>
            <w:shd w:val="clear" w:color="auto" w:fill="auto"/>
            <w:tcMar>
              <w:top w:w="0" w:type="dxa"/>
              <w:left w:w="0" w:type="dxa"/>
              <w:bottom w:w="0" w:type="dxa"/>
              <w:right w:w="0" w:type="dxa"/>
            </w:tcMar>
            <w:vAlign w:val="center"/>
          </w:tcPr>
          <w:p w:rsidR="001D4DAD" w:rsidRPr="00095464" w:rsidRDefault="001D4DAD" w:rsidP="00664BF1">
            <w:pPr>
              <w:ind w:firstLine="51"/>
              <w:jc w:val="center"/>
            </w:pPr>
            <w:r w:rsidRPr="00095464">
              <w:t>Đạt</w:t>
            </w:r>
          </w:p>
        </w:tc>
        <w:tc>
          <w:tcPr>
            <w:tcW w:w="1868" w:type="pct"/>
          </w:tcPr>
          <w:p w:rsidR="001D4DAD" w:rsidRPr="00095464" w:rsidRDefault="001D4DAD" w:rsidP="00664BF1">
            <w:pPr>
              <w:pStyle w:val="FootnoteText"/>
              <w:spacing w:before="120" w:after="120"/>
              <w:jc w:val="both"/>
              <w:rPr>
                <w:sz w:val="22"/>
                <w:szCs w:val="22"/>
              </w:rPr>
            </w:pPr>
          </w:p>
        </w:tc>
      </w:tr>
      <w:tr w:rsidR="001D4DAD" w:rsidRPr="00095464" w:rsidTr="00664BF1">
        <w:trPr>
          <w:jc w:val="center"/>
        </w:trPr>
        <w:tc>
          <w:tcPr>
            <w:tcW w:w="237" w:type="pct"/>
            <w:vMerge/>
            <w:shd w:val="clear" w:color="auto" w:fill="auto"/>
            <w:vAlign w:val="center"/>
          </w:tcPr>
          <w:p w:rsidR="001D4DAD" w:rsidRPr="00095464" w:rsidRDefault="001D4DAD" w:rsidP="00664BF1">
            <w:pPr>
              <w:jc w:val="center"/>
            </w:pPr>
          </w:p>
        </w:tc>
        <w:tc>
          <w:tcPr>
            <w:tcW w:w="684" w:type="pct"/>
            <w:vMerge/>
            <w:shd w:val="clear" w:color="auto" w:fill="auto"/>
            <w:vAlign w:val="center"/>
          </w:tcPr>
          <w:p w:rsidR="001D4DAD" w:rsidRPr="00095464" w:rsidRDefault="001D4DAD" w:rsidP="00664BF1">
            <w:pPr>
              <w:jc w:val="center"/>
            </w:pPr>
          </w:p>
        </w:tc>
        <w:tc>
          <w:tcPr>
            <w:tcW w:w="1349" w:type="pct"/>
            <w:shd w:val="clear" w:color="auto" w:fill="auto"/>
            <w:tcMar>
              <w:top w:w="0" w:type="dxa"/>
              <w:left w:w="0" w:type="dxa"/>
              <w:bottom w:w="0" w:type="dxa"/>
              <w:right w:w="0" w:type="dxa"/>
            </w:tcMar>
            <w:vAlign w:val="center"/>
          </w:tcPr>
          <w:p w:rsidR="001D4DAD" w:rsidRPr="00095464" w:rsidRDefault="001D4DAD" w:rsidP="00664BF1">
            <w:pPr>
              <w:ind w:firstLine="18"/>
            </w:pPr>
            <w:r w:rsidRPr="00095464">
              <w:t xml:space="preserve">9.5. </w:t>
            </w:r>
            <w:r w:rsidRPr="00095464">
              <w:rPr>
                <w:lang w:val="de-DE"/>
              </w:rPr>
              <w:t>Tỷ lệ hộ có nhà tiêu, nhà tắm, thiết bị chứa nước sinh hoạt hợp vệ sinh và đảm bảo 3 sạch</w:t>
            </w:r>
            <w:r w:rsidRPr="00095464">
              <w:rPr>
                <w:vertAlign w:val="superscript"/>
              </w:rPr>
              <w:t xml:space="preserve"> (8)</w:t>
            </w:r>
          </w:p>
        </w:tc>
        <w:tc>
          <w:tcPr>
            <w:tcW w:w="323" w:type="pct"/>
            <w:shd w:val="clear" w:color="auto" w:fill="auto"/>
            <w:tcMar>
              <w:top w:w="0" w:type="dxa"/>
              <w:left w:w="0" w:type="dxa"/>
              <w:bottom w:w="0" w:type="dxa"/>
              <w:right w:w="0" w:type="dxa"/>
            </w:tcMar>
            <w:vAlign w:val="center"/>
          </w:tcPr>
          <w:p w:rsidR="001D4DAD" w:rsidRPr="00095464" w:rsidRDefault="001D4DAD" w:rsidP="00664BF1">
            <w:pPr>
              <w:ind w:hanging="5"/>
              <w:jc w:val="center"/>
            </w:pPr>
            <w:r w:rsidRPr="00095464">
              <w:t>%</w:t>
            </w:r>
          </w:p>
        </w:tc>
        <w:tc>
          <w:tcPr>
            <w:tcW w:w="539" w:type="pct"/>
            <w:shd w:val="clear" w:color="auto" w:fill="auto"/>
            <w:tcMar>
              <w:top w:w="0" w:type="dxa"/>
              <w:left w:w="0" w:type="dxa"/>
              <w:bottom w:w="0" w:type="dxa"/>
              <w:right w:w="0" w:type="dxa"/>
            </w:tcMar>
            <w:vAlign w:val="center"/>
          </w:tcPr>
          <w:p w:rsidR="001D4DAD" w:rsidRPr="00095464" w:rsidRDefault="001D4DAD" w:rsidP="00664BF1">
            <w:pPr>
              <w:ind w:firstLine="51"/>
              <w:jc w:val="center"/>
            </w:pPr>
            <w:r w:rsidRPr="00095464">
              <w:t>≥ 70%</w:t>
            </w:r>
          </w:p>
        </w:tc>
        <w:tc>
          <w:tcPr>
            <w:tcW w:w="1868" w:type="pct"/>
          </w:tcPr>
          <w:p w:rsidR="001D4DAD" w:rsidRPr="00095464" w:rsidRDefault="001D4DAD" w:rsidP="00664BF1">
            <w:pPr>
              <w:pStyle w:val="FootnoteText"/>
              <w:spacing w:before="120" w:after="120"/>
              <w:jc w:val="both"/>
              <w:rPr>
                <w:sz w:val="22"/>
                <w:szCs w:val="22"/>
              </w:rPr>
            </w:pPr>
            <w:r w:rsidRPr="00095464">
              <w:rPr>
                <w:sz w:val="22"/>
                <w:szCs w:val="22"/>
              </w:rPr>
              <w:t>(</w:t>
            </w:r>
            <w:r w:rsidRPr="00095464">
              <w:rPr>
                <w:rStyle w:val="FootnoteReference"/>
                <w:sz w:val="22"/>
                <w:szCs w:val="22"/>
              </w:rPr>
              <w:t>8</w:t>
            </w:r>
            <w:r w:rsidRPr="00095464">
              <w:rPr>
                <w:sz w:val="22"/>
                <w:szCs w:val="22"/>
              </w:rPr>
              <w:t xml:space="preserve">) Đảm bảo 3 sạch, gồm: Sạch nhà, sạch bếp, sạch ngõ (theo nội dung cuộc vận động </w:t>
            </w:r>
            <w:r w:rsidRPr="00095464">
              <w:rPr>
                <w:i/>
                <w:iCs/>
                <w:sz w:val="22"/>
                <w:szCs w:val="22"/>
              </w:rPr>
              <w:t>“Xây dựng gia đình 5 không, 3 sạch”</w:t>
            </w:r>
            <w:r w:rsidRPr="00095464">
              <w:rPr>
                <w:sz w:val="22"/>
                <w:szCs w:val="22"/>
              </w:rPr>
              <w:t xml:space="preserve"> do Trung ương Hội Liên hiệp Phụ nữ Việt Nam phát động).</w:t>
            </w:r>
          </w:p>
        </w:tc>
      </w:tr>
      <w:tr w:rsidR="001D4DAD" w:rsidRPr="00095464" w:rsidTr="00664BF1">
        <w:trPr>
          <w:trHeight w:val="670"/>
          <w:jc w:val="center"/>
        </w:trPr>
        <w:tc>
          <w:tcPr>
            <w:tcW w:w="237" w:type="pct"/>
            <w:vMerge/>
            <w:shd w:val="clear" w:color="auto" w:fill="auto"/>
            <w:vAlign w:val="center"/>
          </w:tcPr>
          <w:p w:rsidR="001D4DAD" w:rsidRPr="00095464" w:rsidRDefault="001D4DAD" w:rsidP="00664BF1">
            <w:pPr>
              <w:jc w:val="center"/>
            </w:pPr>
          </w:p>
        </w:tc>
        <w:tc>
          <w:tcPr>
            <w:tcW w:w="684" w:type="pct"/>
            <w:vMerge/>
            <w:shd w:val="clear" w:color="auto" w:fill="auto"/>
            <w:vAlign w:val="center"/>
          </w:tcPr>
          <w:p w:rsidR="001D4DAD" w:rsidRPr="00095464" w:rsidRDefault="001D4DAD" w:rsidP="00664BF1">
            <w:pPr>
              <w:jc w:val="center"/>
            </w:pPr>
          </w:p>
        </w:tc>
        <w:tc>
          <w:tcPr>
            <w:tcW w:w="1349" w:type="pct"/>
            <w:shd w:val="clear" w:color="auto" w:fill="auto"/>
            <w:tcMar>
              <w:top w:w="0" w:type="dxa"/>
              <w:left w:w="0" w:type="dxa"/>
              <w:bottom w:w="0" w:type="dxa"/>
              <w:right w:w="0" w:type="dxa"/>
            </w:tcMar>
            <w:vAlign w:val="center"/>
          </w:tcPr>
          <w:p w:rsidR="001D4DAD" w:rsidRPr="00095464" w:rsidRDefault="001D4DAD" w:rsidP="00664BF1">
            <w:pPr>
              <w:ind w:firstLine="18"/>
            </w:pPr>
            <w:r w:rsidRPr="00095464">
              <w:t>9.6. Tỷ lệ hộ chăn nuôi có chuồng trại chăn nuôi đảm bảo vệ sinh môi trường.</w:t>
            </w:r>
          </w:p>
        </w:tc>
        <w:tc>
          <w:tcPr>
            <w:tcW w:w="323" w:type="pct"/>
            <w:shd w:val="clear" w:color="auto" w:fill="auto"/>
            <w:tcMar>
              <w:top w:w="0" w:type="dxa"/>
              <w:left w:w="0" w:type="dxa"/>
              <w:bottom w:w="0" w:type="dxa"/>
              <w:right w:w="0" w:type="dxa"/>
            </w:tcMar>
            <w:vAlign w:val="center"/>
          </w:tcPr>
          <w:p w:rsidR="001D4DAD" w:rsidRPr="00095464" w:rsidRDefault="001D4DAD" w:rsidP="00664BF1">
            <w:pPr>
              <w:ind w:hanging="5"/>
              <w:jc w:val="center"/>
            </w:pPr>
            <w:r w:rsidRPr="00095464">
              <w:t>%</w:t>
            </w:r>
          </w:p>
        </w:tc>
        <w:tc>
          <w:tcPr>
            <w:tcW w:w="539" w:type="pct"/>
            <w:shd w:val="clear" w:color="auto" w:fill="auto"/>
            <w:tcMar>
              <w:top w:w="0" w:type="dxa"/>
              <w:left w:w="0" w:type="dxa"/>
              <w:bottom w:w="0" w:type="dxa"/>
              <w:right w:w="0" w:type="dxa"/>
            </w:tcMar>
            <w:vAlign w:val="center"/>
          </w:tcPr>
          <w:p w:rsidR="001D4DAD" w:rsidRPr="00095464" w:rsidRDefault="001D4DAD" w:rsidP="00664BF1">
            <w:pPr>
              <w:ind w:firstLine="51"/>
              <w:jc w:val="center"/>
            </w:pPr>
            <w:r w:rsidRPr="00095464">
              <w:t>≥ 70%</w:t>
            </w:r>
          </w:p>
        </w:tc>
        <w:tc>
          <w:tcPr>
            <w:tcW w:w="1868" w:type="pct"/>
          </w:tcPr>
          <w:p w:rsidR="001D4DAD" w:rsidRPr="00095464" w:rsidRDefault="001D4DAD" w:rsidP="00664BF1">
            <w:pPr>
              <w:spacing w:before="120" w:after="120"/>
              <w:ind w:firstLine="51"/>
              <w:jc w:val="center"/>
              <w:rPr>
                <w:sz w:val="22"/>
              </w:rPr>
            </w:pPr>
          </w:p>
        </w:tc>
      </w:tr>
      <w:tr w:rsidR="001D4DAD" w:rsidRPr="00095464" w:rsidTr="00664BF1">
        <w:trPr>
          <w:trHeight w:val="1210"/>
          <w:jc w:val="center"/>
        </w:trPr>
        <w:tc>
          <w:tcPr>
            <w:tcW w:w="237" w:type="pct"/>
            <w:vMerge/>
            <w:shd w:val="clear" w:color="auto" w:fill="auto"/>
            <w:vAlign w:val="center"/>
          </w:tcPr>
          <w:p w:rsidR="001D4DAD" w:rsidRPr="00095464" w:rsidRDefault="001D4DAD" w:rsidP="00664BF1">
            <w:pPr>
              <w:jc w:val="center"/>
            </w:pPr>
          </w:p>
        </w:tc>
        <w:tc>
          <w:tcPr>
            <w:tcW w:w="684" w:type="pct"/>
            <w:vMerge/>
            <w:shd w:val="clear" w:color="auto" w:fill="auto"/>
            <w:vAlign w:val="center"/>
          </w:tcPr>
          <w:p w:rsidR="001D4DAD" w:rsidRPr="00095464" w:rsidRDefault="001D4DAD" w:rsidP="00664BF1">
            <w:pPr>
              <w:jc w:val="center"/>
            </w:pPr>
          </w:p>
        </w:tc>
        <w:tc>
          <w:tcPr>
            <w:tcW w:w="1349" w:type="pct"/>
            <w:shd w:val="clear" w:color="auto" w:fill="auto"/>
            <w:tcMar>
              <w:top w:w="0" w:type="dxa"/>
              <w:left w:w="0" w:type="dxa"/>
              <w:bottom w:w="0" w:type="dxa"/>
              <w:right w:w="0" w:type="dxa"/>
            </w:tcMar>
            <w:vAlign w:val="center"/>
          </w:tcPr>
          <w:p w:rsidR="001D4DAD" w:rsidRPr="00095464" w:rsidRDefault="001D4DAD" w:rsidP="00664BF1">
            <w:pPr>
              <w:ind w:firstLine="18"/>
            </w:pPr>
            <w:r w:rsidRPr="00095464">
              <w:t>9.7. Tỷ lệ hộ gia đình và cơ sở sản xuất, kinh doanh thực phẩm tuân thủ các quy định về đảm bảo an toàn thực phẩm.</w:t>
            </w:r>
          </w:p>
        </w:tc>
        <w:tc>
          <w:tcPr>
            <w:tcW w:w="323" w:type="pct"/>
            <w:shd w:val="clear" w:color="auto" w:fill="auto"/>
            <w:tcMar>
              <w:top w:w="0" w:type="dxa"/>
              <w:left w:w="0" w:type="dxa"/>
              <w:bottom w:w="0" w:type="dxa"/>
              <w:right w:w="0" w:type="dxa"/>
            </w:tcMar>
            <w:vAlign w:val="center"/>
          </w:tcPr>
          <w:p w:rsidR="001D4DAD" w:rsidRPr="00095464" w:rsidRDefault="001D4DAD" w:rsidP="00664BF1">
            <w:pPr>
              <w:ind w:hanging="5"/>
              <w:jc w:val="center"/>
            </w:pPr>
            <w:r w:rsidRPr="00095464">
              <w:t>%</w:t>
            </w:r>
          </w:p>
        </w:tc>
        <w:tc>
          <w:tcPr>
            <w:tcW w:w="539" w:type="pct"/>
            <w:shd w:val="clear" w:color="auto" w:fill="auto"/>
            <w:tcMar>
              <w:top w:w="0" w:type="dxa"/>
              <w:left w:w="0" w:type="dxa"/>
              <w:bottom w:w="0" w:type="dxa"/>
              <w:right w:w="0" w:type="dxa"/>
            </w:tcMar>
            <w:vAlign w:val="center"/>
          </w:tcPr>
          <w:p w:rsidR="001D4DAD" w:rsidRPr="00095464" w:rsidRDefault="001D4DAD" w:rsidP="00664BF1">
            <w:pPr>
              <w:ind w:firstLine="51"/>
              <w:jc w:val="center"/>
            </w:pPr>
            <w:r w:rsidRPr="00095464">
              <w:t>100%</w:t>
            </w:r>
          </w:p>
        </w:tc>
        <w:tc>
          <w:tcPr>
            <w:tcW w:w="1868" w:type="pct"/>
          </w:tcPr>
          <w:p w:rsidR="001D4DAD" w:rsidRPr="00095464" w:rsidRDefault="001D4DAD" w:rsidP="00664BF1">
            <w:pPr>
              <w:spacing w:before="120" w:after="120"/>
              <w:ind w:firstLine="51"/>
              <w:jc w:val="center"/>
              <w:rPr>
                <w:sz w:val="22"/>
              </w:rPr>
            </w:pPr>
          </w:p>
        </w:tc>
      </w:tr>
      <w:tr w:rsidR="001D4DAD" w:rsidRPr="00095464" w:rsidTr="00664BF1">
        <w:trPr>
          <w:trHeight w:val="1873"/>
          <w:jc w:val="center"/>
        </w:trPr>
        <w:tc>
          <w:tcPr>
            <w:tcW w:w="237" w:type="pct"/>
            <w:vMerge w:val="restart"/>
            <w:shd w:val="clear" w:color="auto" w:fill="auto"/>
            <w:vAlign w:val="center"/>
          </w:tcPr>
          <w:p w:rsidR="001D4DAD" w:rsidRPr="00095464" w:rsidRDefault="001D4DAD" w:rsidP="00664BF1">
            <w:pPr>
              <w:jc w:val="center"/>
            </w:pPr>
            <w:r w:rsidRPr="00095464">
              <w:t>10</w:t>
            </w:r>
          </w:p>
        </w:tc>
        <w:tc>
          <w:tcPr>
            <w:tcW w:w="684" w:type="pct"/>
            <w:vMerge w:val="restart"/>
            <w:shd w:val="clear" w:color="auto" w:fill="auto"/>
            <w:vAlign w:val="center"/>
          </w:tcPr>
          <w:p w:rsidR="001D4DAD" w:rsidRPr="00095464" w:rsidRDefault="001D4DAD" w:rsidP="00664BF1">
            <w:pPr>
              <w:jc w:val="center"/>
            </w:pPr>
            <w:r w:rsidRPr="00095464">
              <w:t xml:space="preserve">An ninh, trật tự </w:t>
            </w:r>
          </w:p>
          <w:p w:rsidR="001D4DAD" w:rsidRPr="00095464" w:rsidRDefault="001D4DAD" w:rsidP="00664BF1">
            <w:pPr>
              <w:jc w:val="center"/>
            </w:pPr>
            <w:r w:rsidRPr="00095464">
              <w:t>xã hội</w:t>
            </w:r>
          </w:p>
        </w:tc>
        <w:tc>
          <w:tcPr>
            <w:tcW w:w="1349" w:type="pct"/>
            <w:shd w:val="clear" w:color="auto" w:fill="auto"/>
            <w:tcMar>
              <w:top w:w="0" w:type="dxa"/>
              <w:left w:w="0" w:type="dxa"/>
              <w:bottom w:w="0" w:type="dxa"/>
              <w:right w:w="0" w:type="dxa"/>
            </w:tcMar>
            <w:vAlign w:val="center"/>
          </w:tcPr>
          <w:p w:rsidR="001D4DAD" w:rsidRPr="00095464" w:rsidRDefault="001D4DAD" w:rsidP="00664BF1">
            <w:pPr>
              <w:ind w:firstLine="18"/>
            </w:pPr>
            <w:r w:rsidRPr="00095464">
              <w:t>10.1. Có hương ước, quy ước được xây dựng và công nhận theo quy định; tối thiểu từ 95% người dân trong thôn cam kết thực hiện hương ước, quy ước  của cộng đồng; có tinh thần đoàn kết, tương trợ giúp đỡ lẫn nhau trong cộng đồng.</w:t>
            </w:r>
          </w:p>
        </w:tc>
        <w:tc>
          <w:tcPr>
            <w:tcW w:w="323" w:type="pct"/>
            <w:shd w:val="clear" w:color="auto" w:fill="auto"/>
            <w:tcMar>
              <w:top w:w="0" w:type="dxa"/>
              <w:left w:w="0" w:type="dxa"/>
              <w:bottom w:w="0" w:type="dxa"/>
              <w:right w:w="0" w:type="dxa"/>
            </w:tcMar>
            <w:vAlign w:val="center"/>
          </w:tcPr>
          <w:p w:rsidR="001D4DAD" w:rsidRPr="00095464" w:rsidRDefault="001D4DAD" w:rsidP="00664BF1">
            <w:pPr>
              <w:ind w:hanging="5"/>
              <w:jc w:val="center"/>
            </w:pPr>
            <w:r w:rsidRPr="00095464">
              <w:t>Đạt</w:t>
            </w:r>
          </w:p>
        </w:tc>
        <w:tc>
          <w:tcPr>
            <w:tcW w:w="539" w:type="pct"/>
            <w:shd w:val="clear" w:color="auto" w:fill="auto"/>
            <w:tcMar>
              <w:top w:w="0" w:type="dxa"/>
              <w:left w:w="0" w:type="dxa"/>
              <w:bottom w:w="0" w:type="dxa"/>
              <w:right w:w="0" w:type="dxa"/>
            </w:tcMar>
            <w:vAlign w:val="center"/>
          </w:tcPr>
          <w:p w:rsidR="001D4DAD" w:rsidRPr="00095464" w:rsidRDefault="001D4DAD" w:rsidP="00664BF1">
            <w:pPr>
              <w:ind w:firstLine="51"/>
              <w:jc w:val="center"/>
            </w:pPr>
            <w:r w:rsidRPr="00095464">
              <w:t>Đạt</w:t>
            </w:r>
          </w:p>
        </w:tc>
        <w:tc>
          <w:tcPr>
            <w:tcW w:w="1868" w:type="pct"/>
          </w:tcPr>
          <w:p w:rsidR="001D4DAD" w:rsidRPr="00095464" w:rsidRDefault="001D4DAD" w:rsidP="00664BF1">
            <w:pPr>
              <w:spacing w:before="120" w:after="120"/>
              <w:ind w:firstLine="51"/>
              <w:jc w:val="center"/>
              <w:rPr>
                <w:sz w:val="22"/>
              </w:rPr>
            </w:pPr>
          </w:p>
        </w:tc>
      </w:tr>
      <w:tr w:rsidR="001D4DAD" w:rsidRPr="00095464" w:rsidTr="00664BF1">
        <w:trPr>
          <w:trHeight w:val="850"/>
          <w:jc w:val="center"/>
        </w:trPr>
        <w:tc>
          <w:tcPr>
            <w:tcW w:w="237" w:type="pct"/>
            <w:vMerge/>
            <w:shd w:val="clear" w:color="auto" w:fill="auto"/>
            <w:vAlign w:val="center"/>
          </w:tcPr>
          <w:p w:rsidR="001D4DAD" w:rsidRPr="00095464" w:rsidRDefault="001D4DAD" w:rsidP="00664BF1">
            <w:pPr>
              <w:jc w:val="center"/>
            </w:pPr>
          </w:p>
        </w:tc>
        <w:tc>
          <w:tcPr>
            <w:tcW w:w="684" w:type="pct"/>
            <w:vMerge/>
            <w:shd w:val="clear" w:color="auto" w:fill="auto"/>
            <w:vAlign w:val="center"/>
          </w:tcPr>
          <w:p w:rsidR="001D4DAD" w:rsidRPr="00095464" w:rsidRDefault="001D4DAD" w:rsidP="00664BF1">
            <w:pPr>
              <w:jc w:val="center"/>
            </w:pPr>
          </w:p>
        </w:tc>
        <w:tc>
          <w:tcPr>
            <w:tcW w:w="1349" w:type="pct"/>
            <w:shd w:val="clear" w:color="auto" w:fill="auto"/>
            <w:tcMar>
              <w:top w:w="0" w:type="dxa"/>
              <w:left w:w="0" w:type="dxa"/>
              <w:bottom w:w="0" w:type="dxa"/>
              <w:right w:w="0" w:type="dxa"/>
            </w:tcMar>
            <w:vAlign w:val="center"/>
          </w:tcPr>
          <w:p w:rsidR="001D4DAD" w:rsidRPr="00095464" w:rsidRDefault="001D4DAD" w:rsidP="00664BF1">
            <w:pPr>
              <w:ind w:firstLine="18"/>
            </w:pPr>
            <w:r w:rsidRPr="00095464">
              <w:t>10.2. Thôn (làng) k</w:t>
            </w:r>
            <w:r w:rsidRPr="00095464">
              <w:rPr>
                <w:lang w:val="en-GB"/>
              </w:rPr>
              <w:t>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w:t>
            </w:r>
          </w:p>
        </w:tc>
        <w:tc>
          <w:tcPr>
            <w:tcW w:w="323" w:type="pct"/>
            <w:shd w:val="clear" w:color="auto" w:fill="auto"/>
            <w:tcMar>
              <w:top w:w="0" w:type="dxa"/>
              <w:left w:w="0" w:type="dxa"/>
              <w:bottom w:w="0" w:type="dxa"/>
              <w:right w:w="0" w:type="dxa"/>
            </w:tcMar>
            <w:vAlign w:val="center"/>
          </w:tcPr>
          <w:p w:rsidR="001D4DAD" w:rsidRPr="00095464" w:rsidRDefault="001D4DAD" w:rsidP="00664BF1">
            <w:pPr>
              <w:ind w:hanging="5"/>
              <w:jc w:val="center"/>
            </w:pPr>
            <w:r w:rsidRPr="00095464">
              <w:t>Đạt</w:t>
            </w:r>
          </w:p>
        </w:tc>
        <w:tc>
          <w:tcPr>
            <w:tcW w:w="539" w:type="pct"/>
            <w:shd w:val="clear" w:color="auto" w:fill="auto"/>
            <w:tcMar>
              <w:top w:w="0" w:type="dxa"/>
              <w:left w:w="0" w:type="dxa"/>
              <w:bottom w:w="0" w:type="dxa"/>
              <w:right w:w="0" w:type="dxa"/>
            </w:tcMar>
            <w:vAlign w:val="center"/>
          </w:tcPr>
          <w:p w:rsidR="001D4DAD" w:rsidRPr="00095464" w:rsidRDefault="001D4DAD" w:rsidP="00664BF1">
            <w:pPr>
              <w:ind w:firstLine="51"/>
              <w:jc w:val="center"/>
            </w:pPr>
            <w:r w:rsidRPr="00095464">
              <w:t>Đạt</w:t>
            </w:r>
          </w:p>
        </w:tc>
        <w:tc>
          <w:tcPr>
            <w:tcW w:w="1868" w:type="pct"/>
          </w:tcPr>
          <w:p w:rsidR="001D4DAD" w:rsidRPr="00095464" w:rsidRDefault="001D4DAD" w:rsidP="00664BF1">
            <w:pPr>
              <w:spacing w:before="120" w:after="120"/>
              <w:ind w:firstLine="51"/>
              <w:jc w:val="center"/>
              <w:rPr>
                <w:sz w:val="22"/>
              </w:rPr>
            </w:pPr>
          </w:p>
        </w:tc>
      </w:tr>
    </w:tbl>
    <w:p w:rsidR="001D4DAD" w:rsidRPr="00095464" w:rsidRDefault="001D4DAD" w:rsidP="001D4DAD">
      <w:pPr>
        <w:spacing w:before="120" w:after="120"/>
        <w:ind w:firstLine="720"/>
        <w:jc w:val="both"/>
        <w:rPr>
          <w:sz w:val="28"/>
          <w:szCs w:val="28"/>
          <w:lang w:val="nl-NL"/>
        </w:rPr>
      </w:pPr>
    </w:p>
    <w:p w:rsidR="001D4DAD" w:rsidRPr="00095464" w:rsidRDefault="001D4DAD" w:rsidP="001D4DAD">
      <w:pPr>
        <w:spacing w:before="120" w:after="120"/>
        <w:ind w:firstLine="720"/>
        <w:jc w:val="both"/>
        <w:rPr>
          <w:sz w:val="28"/>
          <w:szCs w:val="28"/>
          <w:lang w:val="nl-NL"/>
        </w:rPr>
      </w:pPr>
    </w:p>
    <w:p w:rsidR="001D4DAD" w:rsidRPr="00095464" w:rsidRDefault="001D4DAD" w:rsidP="001D4DAD">
      <w:pPr>
        <w:spacing w:before="120" w:after="120"/>
        <w:ind w:firstLine="720"/>
        <w:jc w:val="both"/>
        <w:rPr>
          <w:sz w:val="28"/>
          <w:szCs w:val="28"/>
          <w:lang w:val="nl-NL"/>
        </w:rPr>
      </w:pPr>
    </w:p>
    <w:p w:rsidR="001D4DAD" w:rsidRPr="00095464" w:rsidRDefault="001D4DAD" w:rsidP="001D4DAD">
      <w:pPr>
        <w:spacing w:before="120" w:after="120"/>
        <w:ind w:firstLine="720"/>
        <w:jc w:val="both"/>
        <w:rPr>
          <w:sz w:val="28"/>
          <w:szCs w:val="28"/>
          <w:lang w:val="nl-NL"/>
        </w:rPr>
      </w:pPr>
    </w:p>
    <w:p w:rsidR="001D4DAD" w:rsidRPr="00095464" w:rsidRDefault="001D4DAD" w:rsidP="001D4DAD">
      <w:pPr>
        <w:spacing w:before="120" w:after="120"/>
        <w:ind w:firstLine="720"/>
        <w:jc w:val="both"/>
        <w:rPr>
          <w:sz w:val="28"/>
          <w:szCs w:val="28"/>
          <w:lang w:val="nl-NL"/>
        </w:rPr>
      </w:pPr>
    </w:p>
    <w:p w:rsidR="001D4DAD" w:rsidRPr="00095464" w:rsidRDefault="001D4DAD" w:rsidP="001D4DAD">
      <w:pPr>
        <w:spacing w:before="120" w:after="120"/>
        <w:ind w:firstLine="720"/>
        <w:jc w:val="both"/>
        <w:rPr>
          <w:sz w:val="28"/>
          <w:szCs w:val="28"/>
          <w:lang w:val="nl-NL"/>
        </w:rPr>
      </w:pPr>
    </w:p>
    <w:p w:rsidR="001D4DAD" w:rsidRPr="00095464" w:rsidRDefault="001D4DAD" w:rsidP="001D4DAD">
      <w:pPr>
        <w:spacing w:before="120" w:after="120"/>
        <w:ind w:firstLine="720"/>
        <w:jc w:val="both"/>
        <w:rPr>
          <w:sz w:val="28"/>
          <w:szCs w:val="28"/>
          <w:lang w:val="nl-NL"/>
        </w:rPr>
      </w:pPr>
    </w:p>
    <w:p w:rsidR="001D4DAD" w:rsidRPr="00095464" w:rsidRDefault="001D4DAD" w:rsidP="001D4DAD">
      <w:pPr>
        <w:spacing w:before="120" w:after="120"/>
        <w:ind w:firstLine="720"/>
        <w:jc w:val="both"/>
        <w:rPr>
          <w:sz w:val="28"/>
          <w:szCs w:val="28"/>
          <w:lang w:val="nl-NL"/>
        </w:rPr>
      </w:pPr>
    </w:p>
    <w:p w:rsidR="001D4DAD" w:rsidRPr="00095464" w:rsidRDefault="001D4DAD" w:rsidP="001D4DAD">
      <w:pPr>
        <w:spacing w:before="120" w:after="120"/>
        <w:ind w:firstLine="720"/>
        <w:jc w:val="both"/>
        <w:rPr>
          <w:sz w:val="28"/>
          <w:szCs w:val="28"/>
          <w:lang w:val="nl-NL"/>
        </w:rPr>
      </w:pPr>
    </w:p>
    <w:p w:rsidR="001D4DAD" w:rsidRPr="00095464" w:rsidRDefault="001D4DAD" w:rsidP="001D4DAD">
      <w:pPr>
        <w:spacing w:before="120" w:after="120"/>
        <w:ind w:firstLine="720"/>
        <w:jc w:val="both"/>
        <w:rPr>
          <w:sz w:val="28"/>
          <w:szCs w:val="28"/>
          <w:lang w:val="nl-NL"/>
        </w:rPr>
      </w:pPr>
    </w:p>
    <w:p w:rsidR="001D4DAD" w:rsidRPr="00095464" w:rsidRDefault="001D4DAD" w:rsidP="001D4DAD">
      <w:pPr>
        <w:spacing w:before="120" w:after="120"/>
        <w:ind w:firstLine="720"/>
        <w:jc w:val="both"/>
        <w:rPr>
          <w:sz w:val="28"/>
          <w:szCs w:val="28"/>
          <w:lang w:val="nl-NL"/>
        </w:rPr>
      </w:pPr>
    </w:p>
    <w:p w:rsidR="001D4DAD" w:rsidRPr="00095464" w:rsidRDefault="001D4DAD" w:rsidP="001D4DAD">
      <w:pPr>
        <w:spacing w:before="120" w:after="120"/>
        <w:ind w:firstLine="720"/>
        <w:jc w:val="both"/>
        <w:rPr>
          <w:sz w:val="28"/>
          <w:szCs w:val="28"/>
          <w:lang w:val="nl-NL"/>
        </w:rPr>
      </w:pPr>
    </w:p>
    <w:p w:rsidR="001D4DAD" w:rsidRPr="00095464" w:rsidRDefault="001D4DAD" w:rsidP="001D4DAD">
      <w:pPr>
        <w:spacing w:before="120" w:after="120"/>
        <w:ind w:firstLine="720"/>
        <w:jc w:val="both"/>
        <w:rPr>
          <w:sz w:val="28"/>
          <w:szCs w:val="28"/>
          <w:lang w:val="nl-NL"/>
        </w:rPr>
      </w:pPr>
    </w:p>
    <w:p w:rsidR="001D4DAD" w:rsidRPr="00095464" w:rsidRDefault="001D4DAD" w:rsidP="001D4DAD">
      <w:pPr>
        <w:spacing w:before="120" w:after="120"/>
        <w:ind w:firstLine="720"/>
        <w:jc w:val="both"/>
        <w:rPr>
          <w:sz w:val="28"/>
          <w:szCs w:val="28"/>
          <w:lang w:val="nl-NL"/>
        </w:rPr>
      </w:pPr>
      <w:bookmarkStart w:id="0" w:name="_GoBack"/>
      <w:bookmarkEnd w:id="0"/>
    </w:p>
    <w:p w:rsidR="001D4DAD" w:rsidRPr="00095464" w:rsidRDefault="001D4DAD" w:rsidP="001D4DAD">
      <w:pPr>
        <w:spacing w:before="120" w:after="120"/>
        <w:ind w:firstLine="720"/>
        <w:jc w:val="both"/>
        <w:rPr>
          <w:sz w:val="28"/>
          <w:szCs w:val="28"/>
          <w:lang w:val="nl-NL"/>
        </w:rPr>
      </w:pPr>
    </w:p>
    <w:p w:rsidR="001D4DAD" w:rsidRPr="00095464" w:rsidRDefault="001D4DAD" w:rsidP="001D4DAD">
      <w:pPr>
        <w:spacing w:before="120" w:after="120"/>
        <w:ind w:firstLine="720"/>
        <w:jc w:val="both"/>
        <w:rPr>
          <w:sz w:val="28"/>
          <w:szCs w:val="28"/>
          <w:lang w:val="nl-NL"/>
        </w:rPr>
      </w:pPr>
    </w:p>
    <w:p w:rsidR="001D4DAD" w:rsidRPr="00095464" w:rsidRDefault="001D4DAD" w:rsidP="001D4DAD">
      <w:pPr>
        <w:jc w:val="center"/>
        <w:rPr>
          <w:b/>
          <w:bCs/>
        </w:rPr>
      </w:pPr>
      <w:r w:rsidRPr="00095464">
        <w:rPr>
          <w:b/>
          <w:bCs/>
        </w:rPr>
        <w:t>Phụ lục II</w:t>
      </w:r>
    </w:p>
    <w:p w:rsidR="001D4DAD" w:rsidRPr="00095464" w:rsidRDefault="001D4DAD" w:rsidP="001D4DAD">
      <w:pPr>
        <w:jc w:val="center"/>
        <w:rPr>
          <w:lang w:val="nl-NL"/>
        </w:rPr>
      </w:pPr>
      <w:r w:rsidRPr="00095464">
        <w:rPr>
          <w:b/>
          <w:bCs/>
        </w:rPr>
        <w:t>QUY ĐỊNH</w:t>
      </w:r>
    </w:p>
    <w:p w:rsidR="001D4DAD" w:rsidRPr="00095464" w:rsidRDefault="001D4DAD" w:rsidP="001D4DAD">
      <w:pPr>
        <w:jc w:val="center"/>
        <w:rPr>
          <w:b/>
        </w:rPr>
      </w:pPr>
      <w:r w:rsidRPr="00095464">
        <w:rPr>
          <w:b/>
          <w:lang w:val="nl-NL"/>
        </w:rPr>
        <w:t>BỘ TIÊU CHÍ THÔN</w:t>
      </w:r>
      <w:r w:rsidRPr="00095464">
        <w:rPr>
          <w:b/>
        </w:rPr>
        <w:t xml:space="preserve"> NÔNG THÔN MỚI KIỂM MẪU</w:t>
      </w:r>
      <w:r w:rsidRPr="00095464">
        <w:rPr>
          <w:rStyle w:val="FootnoteReference"/>
          <w:b/>
        </w:rPr>
        <w:footnoteReference w:id="2"/>
      </w:r>
    </w:p>
    <w:p w:rsidR="001D4DAD" w:rsidRPr="00095464" w:rsidRDefault="001D4DAD" w:rsidP="001D4DAD">
      <w:pPr>
        <w:jc w:val="center"/>
        <w:rPr>
          <w:i/>
          <w:iCs/>
          <w:sz w:val="12"/>
        </w:rPr>
      </w:pPr>
    </w:p>
    <w:tbl>
      <w:tblPr>
        <w:tblW w:w="14878" w:type="dxa"/>
        <w:jc w:val="center"/>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1051"/>
        <w:gridCol w:w="4813"/>
        <w:gridCol w:w="851"/>
        <w:gridCol w:w="1982"/>
        <w:gridCol w:w="5808"/>
      </w:tblGrid>
      <w:tr w:rsidR="001D4DAD" w:rsidRPr="00095464" w:rsidTr="00664BF1">
        <w:trPr>
          <w:trHeight w:val="1019"/>
          <w:tblHeader/>
          <w:jc w:val="center"/>
        </w:trPr>
        <w:tc>
          <w:tcPr>
            <w:tcW w:w="125" w:type="pct"/>
            <w:tcBorders>
              <w:top w:val="single" w:sz="4" w:space="0" w:color="auto"/>
            </w:tcBorders>
            <w:shd w:val="clear" w:color="auto" w:fill="auto"/>
            <w:tcMar>
              <w:top w:w="0" w:type="dxa"/>
              <w:left w:w="0" w:type="dxa"/>
              <w:bottom w:w="0" w:type="dxa"/>
              <w:right w:w="0" w:type="dxa"/>
            </w:tcMar>
            <w:vAlign w:val="center"/>
          </w:tcPr>
          <w:p w:rsidR="001D4DAD" w:rsidRPr="00095464" w:rsidRDefault="001D4DAD" w:rsidP="00664BF1">
            <w:pPr>
              <w:spacing w:before="120"/>
              <w:ind w:firstLine="2"/>
              <w:jc w:val="center"/>
              <w:rPr>
                <w:b/>
                <w:bCs/>
                <w:sz w:val="22"/>
              </w:rPr>
            </w:pPr>
            <w:r w:rsidRPr="00095464">
              <w:rPr>
                <w:b/>
                <w:bCs/>
                <w:sz w:val="22"/>
              </w:rPr>
              <w:t>TT</w:t>
            </w:r>
          </w:p>
        </w:tc>
        <w:tc>
          <w:tcPr>
            <w:tcW w:w="353" w:type="pct"/>
            <w:tcBorders>
              <w:top w:val="single" w:sz="4" w:space="0" w:color="auto"/>
            </w:tcBorders>
            <w:shd w:val="clear" w:color="auto" w:fill="auto"/>
            <w:tcMar>
              <w:top w:w="0" w:type="dxa"/>
              <w:left w:w="0" w:type="dxa"/>
              <w:bottom w:w="0" w:type="dxa"/>
              <w:right w:w="0" w:type="dxa"/>
            </w:tcMar>
            <w:vAlign w:val="center"/>
          </w:tcPr>
          <w:p w:rsidR="001D4DAD" w:rsidRPr="00095464" w:rsidRDefault="001D4DAD" w:rsidP="00664BF1">
            <w:pPr>
              <w:ind w:firstLine="2"/>
              <w:jc w:val="center"/>
              <w:rPr>
                <w:b/>
                <w:bCs/>
                <w:sz w:val="22"/>
              </w:rPr>
            </w:pPr>
            <w:r w:rsidRPr="00095464">
              <w:rPr>
                <w:b/>
                <w:bCs/>
                <w:sz w:val="22"/>
              </w:rPr>
              <w:t>Tên tiêu chí</w:t>
            </w:r>
          </w:p>
        </w:tc>
        <w:tc>
          <w:tcPr>
            <w:tcW w:w="1617" w:type="pct"/>
            <w:tcBorders>
              <w:top w:val="single" w:sz="4" w:space="0" w:color="auto"/>
            </w:tcBorders>
            <w:shd w:val="clear" w:color="auto" w:fill="auto"/>
            <w:tcMar>
              <w:top w:w="0" w:type="dxa"/>
              <w:left w:w="0" w:type="dxa"/>
              <w:bottom w:w="0" w:type="dxa"/>
              <w:right w:w="0" w:type="dxa"/>
            </w:tcMar>
            <w:vAlign w:val="center"/>
          </w:tcPr>
          <w:p w:rsidR="001D4DAD" w:rsidRPr="00095464" w:rsidRDefault="001D4DAD" w:rsidP="00664BF1">
            <w:pPr>
              <w:ind w:left="148" w:right="129" w:firstLine="2"/>
              <w:jc w:val="center"/>
              <w:rPr>
                <w:b/>
                <w:sz w:val="22"/>
              </w:rPr>
            </w:pPr>
            <w:r w:rsidRPr="00095464">
              <w:rPr>
                <w:b/>
                <w:bCs/>
                <w:sz w:val="22"/>
              </w:rPr>
              <w:t>Nội dung tiêu chí</w:t>
            </w:r>
          </w:p>
        </w:tc>
        <w:tc>
          <w:tcPr>
            <w:tcW w:w="286" w:type="pct"/>
            <w:tcBorders>
              <w:top w:val="single" w:sz="4" w:space="0" w:color="auto"/>
            </w:tcBorders>
            <w:shd w:val="clear" w:color="auto" w:fill="auto"/>
            <w:tcMar>
              <w:top w:w="0" w:type="dxa"/>
              <w:left w:w="0" w:type="dxa"/>
              <w:bottom w:w="0" w:type="dxa"/>
              <w:right w:w="0" w:type="dxa"/>
            </w:tcMar>
            <w:vAlign w:val="center"/>
          </w:tcPr>
          <w:p w:rsidR="001D4DAD" w:rsidRPr="00095464" w:rsidRDefault="001D4DAD" w:rsidP="00664BF1">
            <w:pPr>
              <w:jc w:val="center"/>
              <w:rPr>
                <w:b/>
                <w:sz w:val="22"/>
              </w:rPr>
            </w:pPr>
            <w:r w:rsidRPr="00095464">
              <w:rPr>
                <w:b/>
                <w:bCs/>
                <w:sz w:val="22"/>
              </w:rPr>
              <w:t>Chỉ tiêu</w:t>
            </w:r>
          </w:p>
        </w:tc>
        <w:tc>
          <w:tcPr>
            <w:tcW w:w="666" w:type="pct"/>
            <w:tcBorders>
              <w:top w:val="single" w:sz="4" w:space="0" w:color="auto"/>
            </w:tcBorders>
            <w:shd w:val="clear" w:color="auto" w:fill="auto"/>
            <w:vAlign w:val="center"/>
          </w:tcPr>
          <w:p w:rsidR="001D4DAD" w:rsidRPr="00095464" w:rsidRDefault="001D4DAD" w:rsidP="00664BF1">
            <w:pPr>
              <w:ind w:hanging="3"/>
              <w:jc w:val="center"/>
              <w:rPr>
                <w:b/>
                <w:sz w:val="22"/>
              </w:rPr>
            </w:pPr>
            <w:r w:rsidRPr="00095464">
              <w:rPr>
                <w:b/>
                <w:sz w:val="22"/>
              </w:rPr>
              <w:t xml:space="preserve">Mức độ </w:t>
            </w:r>
          </w:p>
          <w:p w:rsidR="001D4DAD" w:rsidRPr="00095464" w:rsidRDefault="001D4DAD" w:rsidP="00664BF1">
            <w:pPr>
              <w:ind w:hanging="3"/>
              <w:jc w:val="center"/>
              <w:rPr>
                <w:b/>
                <w:sz w:val="22"/>
              </w:rPr>
            </w:pPr>
            <w:r w:rsidRPr="00095464">
              <w:rPr>
                <w:b/>
                <w:sz w:val="22"/>
              </w:rPr>
              <w:t>đạt chuẩn</w:t>
            </w:r>
          </w:p>
        </w:tc>
        <w:tc>
          <w:tcPr>
            <w:tcW w:w="1952" w:type="pct"/>
            <w:tcBorders>
              <w:top w:val="single" w:sz="4" w:space="0" w:color="auto"/>
            </w:tcBorders>
            <w:vAlign w:val="center"/>
          </w:tcPr>
          <w:p w:rsidR="001D4DAD" w:rsidRPr="00095464" w:rsidRDefault="001D4DAD" w:rsidP="00664BF1">
            <w:pPr>
              <w:ind w:left="156" w:right="123" w:hanging="3"/>
              <w:jc w:val="center"/>
              <w:rPr>
                <w:b/>
                <w:sz w:val="22"/>
              </w:rPr>
            </w:pPr>
            <w:r w:rsidRPr="00095464">
              <w:rPr>
                <w:b/>
                <w:sz w:val="22"/>
              </w:rPr>
              <w:t>Ghi chú</w:t>
            </w:r>
          </w:p>
        </w:tc>
      </w:tr>
      <w:tr w:rsidR="001D4DAD" w:rsidRPr="00095464" w:rsidTr="00664BF1">
        <w:trPr>
          <w:trHeight w:val="1406"/>
          <w:jc w:val="center"/>
        </w:trPr>
        <w:tc>
          <w:tcPr>
            <w:tcW w:w="125" w:type="pct"/>
            <w:vMerge w:val="restart"/>
            <w:shd w:val="clear" w:color="auto" w:fill="auto"/>
            <w:vAlign w:val="center"/>
          </w:tcPr>
          <w:p w:rsidR="001D4DAD" w:rsidRPr="00095464" w:rsidRDefault="001D4DAD" w:rsidP="00664BF1">
            <w:pPr>
              <w:spacing w:before="120"/>
              <w:ind w:firstLine="2"/>
              <w:jc w:val="center"/>
              <w:rPr>
                <w:sz w:val="22"/>
              </w:rPr>
            </w:pPr>
            <w:r w:rsidRPr="00095464">
              <w:rPr>
                <w:sz w:val="22"/>
              </w:rPr>
              <w:t>1</w:t>
            </w:r>
          </w:p>
        </w:tc>
        <w:tc>
          <w:tcPr>
            <w:tcW w:w="353" w:type="pct"/>
            <w:vMerge w:val="restart"/>
            <w:shd w:val="clear" w:color="auto" w:fill="auto"/>
            <w:vAlign w:val="center"/>
          </w:tcPr>
          <w:p w:rsidR="001D4DAD" w:rsidRPr="00095464" w:rsidRDefault="001D4DAD" w:rsidP="00664BF1">
            <w:pPr>
              <w:spacing w:before="120"/>
              <w:ind w:firstLine="2"/>
              <w:jc w:val="center"/>
              <w:rPr>
                <w:sz w:val="22"/>
              </w:rPr>
            </w:pPr>
            <w:r w:rsidRPr="00095464">
              <w:rPr>
                <w:sz w:val="22"/>
              </w:rPr>
              <w:t>Giao thông</w:t>
            </w: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rPr>
                <w:spacing w:val="-4"/>
                <w:sz w:val="22"/>
              </w:rPr>
            </w:pPr>
            <w:r w:rsidRPr="00095464">
              <w:rPr>
                <w:sz w:val="22"/>
              </w:rPr>
              <w:t>1.1. Tỷ lệ đường trục thôn và đường liên thôn ít nhất được cứng hóa, đảm bảo ô tô đi lại thuận tiện quanh năm</w:t>
            </w:r>
            <w:r w:rsidRPr="00095464">
              <w:rPr>
                <w:sz w:val="22"/>
                <w:vertAlign w:val="superscript"/>
              </w:rPr>
              <w:t>(1)</w:t>
            </w:r>
            <w:r w:rsidRPr="00095464">
              <w:rPr>
                <w:sz w:val="22"/>
              </w:rPr>
              <w:t>.</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100% cứng hóa</w:t>
            </w:r>
            <w:r w:rsidRPr="00095464">
              <w:rPr>
                <w:sz w:val="22"/>
                <w:vertAlign w:val="superscript"/>
              </w:rPr>
              <w:t>(2)</w:t>
            </w:r>
            <w:r w:rsidRPr="00095464">
              <w:rPr>
                <w:sz w:val="22"/>
              </w:rPr>
              <w:t xml:space="preserve"> </w:t>
            </w:r>
            <w:r w:rsidRPr="00095464">
              <w:rPr>
                <w:i/>
                <w:sz w:val="22"/>
              </w:rPr>
              <w:t>(trong đó 90% nhựa hóa hoặc bê tông)</w:t>
            </w:r>
          </w:p>
        </w:tc>
        <w:tc>
          <w:tcPr>
            <w:tcW w:w="1952" w:type="pct"/>
            <w:vMerge w:val="restart"/>
            <w:vAlign w:val="center"/>
          </w:tcPr>
          <w:p w:rsidR="001D4DAD" w:rsidRPr="00095464" w:rsidRDefault="001D4DAD" w:rsidP="00664BF1">
            <w:pPr>
              <w:pStyle w:val="FootnoteText"/>
              <w:ind w:left="156" w:right="123"/>
              <w:jc w:val="both"/>
            </w:pPr>
            <w:r w:rsidRPr="00095464">
              <w:rPr>
                <w:vertAlign w:val="superscript"/>
              </w:rPr>
              <w:t>(</w:t>
            </w:r>
            <w:r w:rsidRPr="00095464">
              <w:rPr>
                <w:rStyle w:val="FootnoteReference"/>
              </w:rPr>
              <w:t>1</w:t>
            </w:r>
            <w:r w:rsidRPr="00095464">
              <w:rPr>
                <w:vertAlign w:val="superscript"/>
              </w:rPr>
              <w:t>)</w:t>
            </w:r>
            <w:r w:rsidRPr="00095464">
              <w:t xml:space="preserve"> Đường đảm bảo đạt loại B, C; Đảm bảo chiều rộng nền đường tối thiểu 4m, mặt đường tối thiểu 3,0m. Trường hợp bất khả kháng (không thể giải phóng được đối với nhà cửa, vật kiến trúc kiên cố xây dựng trước thời điểm công bố quy hoạch) mặt đường tối thiểu 2,0m;</w:t>
            </w:r>
          </w:p>
          <w:p w:rsidR="001D4DAD" w:rsidRPr="00095464" w:rsidRDefault="001D4DAD" w:rsidP="00664BF1">
            <w:pPr>
              <w:ind w:left="156" w:right="123"/>
              <w:rPr>
                <w:sz w:val="20"/>
                <w:szCs w:val="20"/>
              </w:rPr>
            </w:pPr>
            <w:r w:rsidRPr="00095464">
              <w:rPr>
                <w:sz w:val="20"/>
                <w:szCs w:val="20"/>
                <w:vertAlign w:val="superscript"/>
              </w:rPr>
              <w:t>(</w:t>
            </w:r>
            <w:r w:rsidRPr="00095464">
              <w:rPr>
                <w:rStyle w:val="FootnoteReference"/>
                <w:sz w:val="20"/>
                <w:szCs w:val="20"/>
              </w:rPr>
              <w:t>2</w:t>
            </w:r>
            <w:r w:rsidRPr="00095464">
              <w:rPr>
                <w:sz w:val="20"/>
                <w:szCs w:val="20"/>
                <w:vertAlign w:val="superscript"/>
              </w:rPr>
              <w:t>)</w:t>
            </w:r>
            <w:r w:rsidRPr="00095464">
              <w:rPr>
                <w:sz w:val="20"/>
                <w:szCs w:val="20"/>
              </w:rPr>
              <w:t xml:space="preserve"> Cứng hóa: </w:t>
            </w:r>
            <w:r w:rsidRPr="00095464">
              <w:rPr>
                <w:sz w:val="20"/>
                <w:szCs w:val="20"/>
                <w:lang w:val="en-GB" w:eastAsia="en-GB"/>
              </w:rPr>
              <w:t>nhựa hóa, bê tông, cấp phối hoặc đá dăm, gạch vỡ, cuội sỏi… được lu lèn;</w:t>
            </w:r>
          </w:p>
          <w:p w:rsidR="001D4DAD" w:rsidRPr="00095464" w:rsidRDefault="001D4DAD" w:rsidP="00664BF1">
            <w:pPr>
              <w:pStyle w:val="FootnoteText"/>
              <w:ind w:left="156" w:right="123"/>
              <w:jc w:val="both"/>
            </w:pPr>
            <w:r w:rsidRPr="00095464">
              <w:rPr>
                <w:vertAlign w:val="superscript"/>
              </w:rPr>
              <w:t>(</w:t>
            </w:r>
            <w:r w:rsidRPr="00095464">
              <w:rPr>
                <w:rStyle w:val="FootnoteReference"/>
              </w:rPr>
              <w:t>3</w:t>
            </w:r>
            <w:r w:rsidRPr="00095464">
              <w:rPr>
                <w:vertAlign w:val="superscript"/>
              </w:rPr>
              <w:t>)</w:t>
            </w:r>
            <w:r w:rsidRPr="00095464">
              <w:t xml:space="preserve"> Đường đảm bảo đạt loại D; Đảm bảo chiều rộng nền đường tối thiểu 2m, mặt đường tối thiểu 1,5m.</w:t>
            </w:r>
          </w:p>
          <w:p w:rsidR="001D4DAD" w:rsidRPr="00095464" w:rsidRDefault="001D4DAD" w:rsidP="00664BF1">
            <w:pPr>
              <w:pStyle w:val="FootnoteText"/>
              <w:ind w:left="156" w:right="123"/>
              <w:jc w:val="both"/>
              <w:rPr>
                <w:spacing w:val="-6"/>
                <w:sz w:val="22"/>
                <w:szCs w:val="22"/>
              </w:rPr>
            </w:pPr>
            <w:r w:rsidRPr="00095464">
              <w:rPr>
                <w:vertAlign w:val="superscript"/>
              </w:rPr>
              <w:t>(</w:t>
            </w:r>
            <w:r w:rsidRPr="00095464">
              <w:rPr>
                <w:rStyle w:val="FootnoteReference"/>
              </w:rPr>
              <w:t>4</w:t>
            </w:r>
            <w:r w:rsidRPr="00095464">
              <w:rPr>
                <w:vertAlign w:val="superscript"/>
              </w:rPr>
              <w:t>)</w:t>
            </w:r>
            <w:r w:rsidRPr="00095464">
              <w:t xml:space="preserve"> Các tuyến đường có rãnh thoát nước (ở những nơi cần thiết), cây xanh bóng mát (khoảng cách cây tối thiểu 20m), hoặc trồng hoa ven đường.</w:t>
            </w:r>
          </w:p>
        </w:tc>
      </w:tr>
      <w:tr w:rsidR="001D4DAD" w:rsidRPr="00095464" w:rsidTr="00664BF1">
        <w:trPr>
          <w:jc w:val="center"/>
        </w:trPr>
        <w:tc>
          <w:tcPr>
            <w:tcW w:w="125" w:type="pct"/>
            <w:vMerge/>
            <w:shd w:val="clear" w:color="auto" w:fill="auto"/>
            <w:vAlign w:val="center"/>
          </w:tcPr>
          <w:p w:rsidR="001D4DAD" w:rsidRPr="00095464" w:rsidRDefault="001D4DAD" w:rsidP="00664BF1">
            <w:pPr>
              <w:spacing w:before="120"/>
              <w:jc w:val="center"/>
              <w:rPr>
                <w:sz w:val="22"/>
              </w:rPr>
            </w:pPr>
          </w:p>
        </w:tc>
        <w:tc>
          <w:tcPr>
            <w:tcW w:w="353" w:type="pct"/>
            <w:vMerge/>
            <w:shd w:val="clear" w:color="auto" w:fill="auto"/>
            <w:vAlign w:val="center"/>
          </w:tcPr>
          <w:p w:rsidR="001D4DAD" w:rsidRPr="00095464" w:rsidRDefault="001D4DAD" w:rsidP="00664BF1">
            <w:pPr>
              <w:spacing w:before="120"/>
              <w:jc w:val="center"/>
              <w:rPr>
                <w:sz w:val="22"/>
              </w:rPr>
            </w:pP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rPr>
                <w:sz w:val="22"/>
              </w:rPr>
            </w:pPr>
            <w:r w:rsidRPr="00095464">
              <w:rPr>
                <w:sz w:val="22"/>
              </w:rPr>
              <w:t>1.2. Tỷ lệ đường ngõ, xóm được  sạch và đảm bảo đi lại thuận lợi quanh năm</w:t>
            </w:r>
            <w:r w:rsidRPr="00095464">
              <w:rPr>
                <w:sz w:val="22"/>
                <w:vertAlign w:val="superscript"/>
              </w:rPr>
              <w:t xml:space="preserve"> (3)</w:t>
            </w:r>
            <w:r w:rsidRPr="00095464">
              <w:rPr>
                <w:sz w:val="22"/>
              </w:rPr>
              <w:t>.</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 xml:space="preserve">100% </w:t>
            </w:r>
          </w:p>
          <w:p w:rsidR="001D4DAD" w:rsidRPr="00095464" w:rsidRDefault="001D4DAD" w:rsidP="00664BF1">
            <w:pPr>
              <w:ind w:firstLine="51"/>
              <w:jc w:val="center"/>
              <w:rPr>
                <w:sz w:val="22"/>
              </w:rPr>
            </w:pPr>
            <w:r w:rsidRPr="00095464">
              <w:rPr>
                <w:sz w:val="22"/>
              </w:rPr>
              <w:t xml:space="preserve">(90% được </w:t>
            </w:r>
            <w:r w:rsidRPr="00095464">
              <w:rPr>
                <w:i/>
                <w:sz w:val="22"/>
              </w:rPr>
              <w:t>nhựa hóa hoặc bê tông)</w:t>
            </w:r>
          </w:p>
        </w:tc>
        <w:tc>
          <w:tcPr>
            <w:tcW w:w="1952" w:type="pct"/>
            <w:vMerge/>
            <w:vAlign w:val="center"/>
          </w:tcPr>
          <w:p w:rsidR="001D4DAD" w:rsidRPr="00095464" w:rsidRDefault="001D4DAD" w:rsidP="00664BF1">
            <w:pPr>
              <w:ind w:left="156" w:right="123" w:firstLine="51"/>
              <w:jc w:val="center"/>
              <w:rPr>
                <w:sz w:val="22"/>
              </w:rPr>
            </w:pPr>
          </w:p>
        </w:tc>
      </w:tr>
      <w:tr w:rsidR="001D4DAD" w:rsidRPr="00095464" w:rsidTr="00664BF1">
        <w:trPr>
          <w:trHeight w:val="643"/>
          <w:jc w:val="center"/>
        </w:trPr>
        <w:tc>
          <w:tcPr>
            <w:tcW w:w="125" w:type="pct"/>
            <w:vMerge/>
            <w:shd w:val="clear" w:color="auto" w:fill="auto"/>
            <w:vAlign w:val="center"/>
          </w:tcPr>
          <w:p w:rsidR="001D4DAD" w:rsidRPr="00095464" w:rsidRDefault="001D4DAD" w:rsidP="00664BF1">
            <w:pPr>
              <w:spacing w:before="120"/>
              <w:jc w:val="center"/>
              <w:rPr>
                <w:sz w:val="22"/>
              </w:rPr>
            </w:pPr>
          </w:p>
        </w:tc>
        <w:tc>
          <w:tcPr>
            <w:tcW w:w="353" w:type="pct"/>
            <w:vMerge/>
            <w:shd w:val="clear" w:color="auto" w:fill="auto"/>
            <w:vAlign w:val="center"/>
          </w:tcPr>
          <w:p w:rsidR="001D4DAD" w:rsidRPr="00095464" w:rsidRDefault="001D4DAD" w:rsidP="00664BF1">
            <w:pPr>
              <w:spacing w:before="120"/>
              <w:jc w:val="center"/>
              <w:rPr>
                <w:sz w:val="22"/>
              </w:rPr>
            </w:pP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rPr>
                <w:sz w:val="22"/>
                <w:vertAlign w:val="superscript"/>
              </w:rPr>
            </w:pPr>
            <w:r w:rsidRPr="00095464">
              <w:rPr>
                <w:sz w:val="22"/>
              </w:rPr>
              <w:t>1.3. Đường trục thôn, ngõ xóm đảm bảo - xanh - sạch - đẹp</w:t>
            </w:r>
            <w:r w:rsidRPr="00095464">
              <w:rPr>
                <w:sz w:val="22"/>
                <w:vertAlign w:val="superscript"/>
              </w:rPr>
              <w:t>(4)</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80%</w:t>
            </w:r>
          </w:p>
        </w:tc>
        <w:tc>
          <w:tcPr>
            <w:tcW w:w="1952" w:type="pct"/>
            <w:vMerge/>
            <w:vAlign w:val="center"/>
          </w:tcPr>
          <w:p w:rsidR="001D4DAD" w:rsidRPr="00095464" w:rsidRDefault="001D4DAD" w:rsidP="00664BF1">
            <w:pPr>
              <w:ind w:left="156" w:right="123" w:firstLine="51"/>
              <w:jc w:val="center"/>
              <w:rPr>
                <w:sz w:val="22"/>
              </w:rPr>
            </w:pPr>
          </w:p>
        </w:tc>
      </w:tr>
      <w:tr w:rsidR="001D4DAD" w:rsidRPr="00095464" w:rsidTr="00664BF1">
        <w:trPr>
          <w:trHeight w:val="695"/>
          <w:jc w:val="center"/>
        </w:trPr>
        <w:tc>
          <w:tcPr>
            <w:tcW w:w="125" w:type="pct"/>
            <w:vMerge w:val="restart"/>
            <w:shd w:val="clear" w:color="auto" w:fill="auto"/>
            <w:vAlign w:val="center"/>
          </w:tcPr>
          <w:p w:rsidR="001D4DAD" w:rsidRPr="00095464" w:rsidRDefault="001D4DAD" w:rsidP="00664BF1">
            <w:pPr>
              <w:spacing w:before="120"/>
              <w:ind w:firstLine="14"/>
              <w:jc w:val="center"/>
              <w:rPr>
                <w:sz w:val="22"/>
              </w:rPr>
            </w:pPr>
            <w:r w:rsidRPr="00095464">
              <w:rPr>
                <w:sz w:val="22"/>
              </w:rPr>
              <w:t>2</w:t>
            </w:r>
          </w:p>
        </w:tc>
        <w:tc>
          <w:tcPr>
            <w:tcW w:w="353" w:type="pct"/>
            <w:vMerge w:val="restart"/>
            <w:shd w:val="clear" w:color="auto" w:fill="auto"/>
            <w:vAlign w:val="center"/>
          </w:tcPr>
          <w:p w:rsidR="001D4DAD" w:rsidRPr="00095464" w:rsidRDefault="001D4DAD" w:rsidP="00664BF1">
            <w:pPr>
              <w:spacing w:before="120"/>
              <w:ind w:firstLine="14"/>
              <w:jc w:val="center"/>
              <w:rPr>
                <w:sz w:val="22"/>
              </w:rPr>
            </w:pPr>
            <w:r w:rsidRPr="00095464">
              <w:rPr>
                <w:sz w:val="22"/>
              </w:rPr>
              <w:t>Điện</w:t>
            </w: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rPr>
                <w:sz w:val="22"/>
              </w:rPr>
            </w:pPr>
            <w:r w:rsidRPr="00095464">
              <w:rPr>
                <w:sz w:val="22"/>
              </w:rPr>
              <w:t>2.1. Tỷ lệ km đường trục thôn, ngõ xóm có hệ thống điện chiếu sáng</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80%</w:t>
            </w:r>
          </w:p>
        </w:tc>
        <w:tc>
          <w:tcPr>
            <w:tcW w:w="1952" w:type="pct"/>
            <w:vAlign w:val="center"/>
          </w:tcPr>
          <w:p w:rsidR="001D4DAD" w:rsidRPr="00095464" w:rsidRDefault="001D4DAD" w:rsidP="00664BF1">
            <w:pPr>
              <w:spacing w:before="120"/>
              <w:ind w:left="156" w:right="123" w:firstLine="51"/>
              <w:jc w:val="center"/>
              <w:rPr>
                <w:sz w:val="22"/>
              </w:rPr>
            </w:pPr>
          </w:p>
        </w:tc>
      </w:tr>
      <w:tr w:rsidR="001D4DAD" w:rsidRPr="00095464" w:rsidTr="00664BF1">
        <w:trPr>
          <w:trHeight w:val="883"/>
          <w:jc w:val="center"/>
        </w:trPr>
        <w:tc>
          <w:tcPr>
            <w:tcW w:w="125" w:type="pct"/>
            <w:vMerge/>
            <w:shd w:val="clear" w:color="auto" w:fill="auto"/>
            <w:vAlign w:val="center"/>
          </w:tcPr>
          <w:p w:rsidR="001D4DAD" w:rsidRPr="00095464" w:rsidRDefault="001D4DAD" w:rsidP="00664BF1">
            <w:pPr>
              <w:spacing w:before="120"/>
              <w:ind w:firstLine="14"/>
              <w:jc w:val="center"/>
              <w:rPr>
                <w:sz w:val="22"/>
              </w:rPr>
            </w:pPr>
          </w:p>
        </w:tc>
        <w:tc>
          <w:tcPr>
            <w:tcW w:w="353" w:type="pct"/>
            <w:vMerge/>
            <w:shd w:val="clear" w:color="auto" w:fill="auto"/>
            <w:vAlign w:val="center"/>
          </w:tcPr>
          <w:p w:rsidR="001D4DAD" w:rsidRPr="00095464" w:rsidRDefault="001D4DAD" w:rsidP="00664BF1">
            <w:pPr>
              <w:spacing w:before="120"/>
              <w:ind w:firstLine="14"/>
              <w:jc w:val="center"/>
              <w:rPr>
                <w:sz w:val="22"/>
              </w:rPr>
            </w:pP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rPr>
                <w:sz w:val="22"/>
              </w:rPr>
            </w:pPr>
            <w:r w:rsidRPr="00095464">
              <w:rPr>
                <w:sz w:val="22"/>
              </w:rPr>
              <w:t xml:space="preserve"> 2.2. Tỷ lệ hộ sử dụng điện thường xuyên, an toàn từ các nguồn.</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100%</w:t>
            </w:r>
          </w:p>
        </w:tc>
        <w:tc>
          <w:tcPr>
            <w:tcW w:w="1952" w:type="pct"/>
            <w:vAlign w:val="center"/>
          </w:tcPr>
          <w:p w:rsidR="001D4DAD" w:rsidRPr="00095464" w:rsidRDefault="001D4DAD" w:rsidP="00664BF1">
            <w:pPr>
              <w:spacing w:before="120"/>
              <w:ind w:left="156" w:right="123" w:firstLine="51"/>
              <w:jc w:val="center"/>
              <w:rPr>
                <w:sz w:val="22"/>
              </w:rPr>
            </w:pPr>
          </w:p>
        </w:tc>
      </w:tr>
      <w:tr w:rsidR="001D4DAD" w:rsidRPr="00095464" w:rsidTr="00664BF1">
        <w:trPr>
          <w:trHeight w:val="1796"/>
          <w:jc w:val="center"/>
        </w:trPr>
        <w:tc>
          <w:tcPr>
            <w:tcW w:w="125" w:type="pct"/>
            <w:vMerge w:val="restart"/>
            <w:shd w:val="clear" w:color="auto" w:fill="auto"/>
            <w:vAlign w:val="center"/>
          </w:tcPr>
          <w:p w:rsidR="001D4DAD" w:rsidRPr="00095464" w:rsidRDefault="001D4DAD" w:rsidP="00664BF1">
            <w:pPr>
              <w:spacing w:before="120"/>
              <w:jc w:val="center"/>
              <w:rPr>
                <w:sz w:val="22"/>
              </w:rPr>
            </w:pPr>
            <w:r w:rsidRPr="00095464">
              <w:rPr>
                <w:sz w:val="22"/>
              </w:rPr>
              <w:t>3</w:t>
            </w:r>
          </w:p>
        </w:tc>
        <w:tc>
          <w:tcPr>
            <w:tcW w:w="353" w:type="pct"/>
            <w:vMerge w:val="restart"/>
            <w:shd w:val="clear" w:color="auto" w:fill="auto"/>
            <w:vAlign w:val="center"/>
          </w:tcPr>
          <w:p w:rsidR="001D4DAD" w:rsidRPr="00095464" w:rsidRDefault="001D4DAD" w:rsidP="00664BF1">
            <w:pPr>
              <w:spacing w:before="120"/>
              <w:jc w:val="center"/>
              <w:rPr>
                <w:sz w:val="22"/>
              </w:rPr>
            </w:pPr>
            <w:r w:rsidRPr="00095464">
              <w:rPr>
                <w:sz w:val="22"/>
              </w:rPr>
              <w:t>Cơ sở vật chất văn hóa</w:t>
            </w: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rPr>
                <w:spacing w:val="-10"/>
                <w:sz w:val="22"/>
              </w:rPr>
            </w:pPr>
            <w:r w:rsidRPr="00095464">
              <w:rPr>
                <w:sz w:val="22"/>
              </w:rPr>
              <w:t>3.1. Thôn có nhà văn hóa hoặc nơi sinh hoạt văn hóa, thể thao phục vụ cộng đồng</w:t>
            </w:r>
            <w:r w:rsidRPr="00095464">
              <w:rPr>
                <w:sz w:val="22"/>
                <w:vertAlign w:val="superscript"/>
              </w:rPr>
              <w:t>(5)</w:t>
            </w:r>
            <w:r w:rsidRPr="00095464">
              <w:rPr>
                <w:sz w:val="22"/>
              </w:rPr>
              <w:t>.</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Đạt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Đạt</w:t>
            </w:r>
            <w:r w:rsidRPr="00095464">
              <w:rPr>
                <w:sz w:val="22"/>
                <w:vertAlign w:val="superscript"/>
              </w:rPr>
              <w:t>(6)</w:t>
            </w:r>
          </w:p>
        </w:tc>
        <w:tc>
          <w:tcPr>
            <w:tcW w:w="1952" w:type="pct"/>
            <w:vAlign w:val="center"/>
          </w:tcPr>
          <w:p w:rsidR="001D4DAD" w:rsidRPr="00095464" w:rsidRDefault="001D4DAD" w:rsidP="00664BF1">
            <w:pPr>
              <w:spacing w:before="120" w:after="120"/>
              <w:ind w:left="156" w:right="123"/>
              <w:rPr>
                <w:sz w:val="20"/>
              </w:rPr>
            </w:pPr>
            <w:r w:rsidRPr="00095464">
              <w:rPr>
                <w:sz w:val="20"/>
                <w:vertAlign w:val="superscript"/>
              </w:rPr>
              <w:t>(5)</w:t>
            </w:r>
            <w:r w:rsidRPr="00095464">
              <w:rPr>
                <w:sz w:val="20"/>
              </w:rPr>
              <w:t xml:space="preserve"> Nhà Văn hóa (bao gồm các loại hình Hội trường, nhà Rông, Nhà Dài, Nhà sinh hoạt cộng đồng, Đình làng được sử dụng làm nơi tổ chức sinh hoạt quần chúng, các hoạt động văn hóa, thể thao phục vụ Nhân dân).</w:t>
            </w:r>
          </w:p>
          <w:p w:rsidR="001D4DAD" w:rsidRPr="00095464" w:rsidRDefault="001D4DAD" w:rsidP="00664BF1">
            <w:pPr>
              <w:spacing w:before="120" w:after="120"/>
              <w:ind w:left="156" w:right="123"/>
              <w:rPr>
                <w:spacing w:val="-8"/>
                <w:sz w:val="22"/>
              </w:rPr>
            </w:pPr>
            <w:r w:rsidRPr="00095464">
              <w:rPr>
                <w:sz w:val="20"/>
                <w:vertAlign w:val="superscript"/>
              </w:rPr>
              <w:t xml:space="preserve">(6) </w:t>
            </w:r>
            <w:r w:rsidRPr="00095464">
              <w:rPr>
                <w:sz w:val="20"/>
              </w:rPr>
              <w:t>Đảm bảo các điều kiện: Nhà văn hóa có diện tích đất quy hoạch từ 100m² trở lên, quy mô xây dựng từ 50 chỗ ngồi trở lên.  Khu Thể thao từ 200m² trở lên”.</w:t>
            </w:r>
          </w:p>
        </w:tc>
      </w:tr>
      <w:tr w:rsidR="001D4DAD" w:rsidRPr="00095464" w:rsidTr="00664BF1">
        <w:trPr>
          <w:trHeight w:val="911"/>
          <w:jc w:val="center"/>
        </w:trPr>
        <w:tc>
          <w:tcPr>
            <w:tcW w:w="125" w:type="pct"/>
            <w:vMerge/>
            <w:shd w:val="clear" w:color="auto" w:fill="auto"/>
            <w:vAlign w:val="center"/>
          </w:tcPr>
          <w:p w:rsidR="001D4DAD" w:rsidRPr="00095464" w:rsidRDefault="001D4DAD" w:rsidP="00664BF1">
            <w:pPr>
              <w:spacing w:before="120"/>
              <w:jc w:val="center"/>
              <w:rPr>
                <w:sz w:val="22"/>
              </w:rPr>
            </w:pPr>
          </w:p>
        </w:tc>
        <w:tc>
          <w:tcPr>
            <w:tcW w:w="353" w:type="pct"/>
            <w:vMerge/>
            <w:shd w:val="clear" w:color="auto" w:fill="auto"/>
            <w:vAlign w:val="center"/>
          </w:tcPr>
          <w:p w:rsidR="001D4DAD" w:rsidRPr="00095464" w:rsidRDefault="001D4DAD" w:rsidP="00664BF1">
            <w:pPr>
              <w:spacing w:before="120"/>
              <w:jc w:val="center"/>
              <w:rPr>
                <w:sz w:val="22"/>
              </w:rPr>
            </w:pP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rPr>
                <w:sz w:val="22"/>
              </w:rPr>
            </w:pPr>
            <w:r w:rsidRPr="00095464">
              <w:rPr>
                <w:sz w:val="22"/>
              </w:rPr>
              <w:t>3.2. Khuôn viên nhà văn hóa thôn có hàng rào. Sân có trồng hoa, bố trí cây cảnh. Cảnh quan sạch, đẹp</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Đạt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Đạt</w:t>
            </w:r>
          </w:p>
        </w:tc>
        <w:tc>
          <w:tcPr>
            <w:tcW w:w="1952" w:type="pct"/>
            <w:vAlign w:val="center"/>
          </w:tcPr>
          <w:p w:rsidR="001D4DAD" w:rsidRPr="00095464" w:rsidRDefault="001D4DAD" w:rsidP="00664BF1">
            <w:pPr>
              <w:spacing w:before="120" w:after="120"/>
              <w:ind w:left="156" w:right="123"/>
              <w:rPr>
                <w:sz w:val="22"/>
              </w:rPr>
            </w:pPr>
          </w:p>
        </w:tc>
      </w:tr>
      <w:tr w:rsidR="001D4DAD" w:rsidRPr="00095464" w:rsidTr="00664BF1">
        <w:trPr>
          <w:trHeight w:val="911"/>
          <w:jc w:val="center"/>
        </w:trPr>
        <w:tc>
          <w:tcPr>
            <w:tcW w:w="125" w:type="pct"/>
            <w:vMerge/>
            <w:shd w:val="clear" w:color="auto" w:fill="auto"/>
            <w:vAlign w:val="center"/>
          </w:tcPr>
          <w:p w:rsidR="001D4DAD" w:rsidRPr="00095464" w:rsidRDefault="001D4DAD" w:rsidP="00664BF1">
            <w:pPr>
              <w:spacing w:before="120"/>
              <w:jc w:val="center"/>
              <w:rPr>
                <w:sz w:val="22"/>
              </w:rPr>
            </w:pPr>
          </w:p>
        </w:tc>
        <w:tc>
          <w:tcPr>
            <w:tcW w:w="353" w:type="pct"/>
            <w:vMerge/>
            <w:shd w:val="clear" w:color="auto" w:fill="auto"/>
            <w:vAlign w:val="center"/>
          </w:tcPr>
          <w:p w:rsidR="001D4DAD" w:rsidRPr="00095464" w:rsidRDefault="001D4DAD" w:rsidP="00664BF1">
            <w:pPr>
              <w:spacing w:before="120"/>
              <w:jc w:val="center"/>
              <w:rPr>
                <w:sz w:val="22"/>
              </w:rPr>
            </w:pP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rPr>
                <w:sz w:val="22"/>
              </w:rPr>
            </w:pPr>
            <w:r w:rsidRPr="00095464">
              <w:rPr>
                <w:sz w:val="22"/>
              </w:rPr>
              <w:t>3.3. Có một số dụng cụ thể dục thao phù hợp với phong trào thể thao quần chúng tại địa phương</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Đạt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Đạt</w:t>
            </w:r>
          </w:p>
        </w:tc>
        <w:tc>
          <w:tcPr>
            <w:tcW w:w="1952" w:type="pct"/>
            <w:vAlign w:val="center"/>
          </w:tcPr>
          <w:p w:rsidR="001D4DAD" w:rsidRPr="00095464" w:rsidRDefault="001D4DAD" w:rsidP="00664BF1">
            <w:pPr>
              <w:spacing w:before="120" w:after="120"/>
              <w:ind w:left="156" w:right="123"/>
              <w:rPr>
                <w:sz w:val="22"/>
              </w:rPr>
            </w:pPr>
          </w:p>
        </w:tc>
      </w:tr>
      <w:tr w:rsidR="001D4DAD" w:rsidRPr="00095464" w:rsidTr="00664BF1">
        <w:trPr>
          <w:trHeight w:val="943"/>
          <w:jc w:val="center"/>
        </w:trPr>
        <w:tc>
          <w:tcPr>
            <w:tcW w:w="125" w:type="pct"/>
            <w:shd w:val="clear" w:color="auto" w:fill="auto"/>
            <w:vAlign w:val="center"/>
          </w:tcPr>
          <w:p w:rsidR="001D4DAD" w:rsidRPr="00095464" w:rsidRDefault="001D4DAD" w:rsidP="00664BF1">
            <w:pPr>
              <w:spacing w:before="120"/>
              <w:jc w:val="center"/>
              <w:rPr>
                <w:sz w:val="22"/>
              </w:rPr>
            </w:pPr>
            <w:r w:rsidRPr="00095464">
              <w:rPr>
                <w:sz w:val="22"/>
              </w:rPr>
              <w:t>4</w:t>
            </w:r>
          </w:p>
        </w:tc>
        <w:tc>
          <w:tcPr>
            <w:tcW w:w="353" w:type="pct"/>
            <w:shd w:val="clear" w:color="auto" w:fill="auto"/>
            <w:vAlign w:val="center"/>
          </w:tcPr>
          <w:p w:rsidR="001D4DAD" w:rsidRPr="00095464" w:rsidRDefault="001D4DAD" w:rsidP="00664BF1">
            <w:pPr>
              <w:spacing w:before="120"/>
              <w:jc w:val="center"/>
              <w:rPr>
                <w:sz w:val="22"/>
              </w:rPr>
            </w:pPr>
            <w:r w:rsidRPr="00095464">
              <w:rPr>
                <w:sz w:val="22"/>
              </w:rPr>
              <w:t>Thông tin và Truyền thông</w:t>
            </w: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rPr>
                <w:spacing w:val="-6"/>
                <w:sz w:val="22"/>
              </w:rPr>
            </w:pPr>
            <w:r w:rsidRPr="00095464">
              <w:rPr>
                <w:sz w:val="22"/>
              </w:rPr>
              <w:t xml:space="preserve">Thôn có hệ thống loa truyền thanh được kết nối </w:t>
            </w:r>
            <w:proofErr w:type="gramStart"/>
            <w:r w:rsidRPr="00095464">
              <w:rPr>
                <w:sz w:val="22"/>
              </w:rPr>
              <w:t>với  đài</w:t>
            </w:r>
            <w:proofErr w:type="gramEnd"/>
            <w:r w:rsidRPr="00095464">
              <w:rPr>
                <w:sz w:val="22"/>
              </w:rPr>
              <w:t xml:space="preserve"> truyền thanh xã đang sử dụng tốt</w:t>
            </w:r>
            <w:r w:rsidRPr="00095464">
              <w:rPr>
                <w:sz w:val="22"/>
                <w:vertAlign w:val="superscript"/>
              </w:rPr>
              <w:t>(7)</w:t>
            </w:r>
            <w:r w:rsidRPr="00095464">
              <w:rPr>
                <w:sz w:val="22"/>
              </w:rPr>
              <w:t xml:space="preserve">. </w:t>
            </w:r>
          </w:p>
        </w:tc>
        <w:tc>
          <w:tcPr>
            <w:tcW w:w="286" w:type="pct"/>
            <w:shd w:val="clear" w:color="auto" w:fill="auto"/>
            <w:tcMar>
              <w:top w:w="0" w:type="dxa"/>
              <w:left w:w="0" w:type="dxa"/>
              <w:bottom w:w="0" w:type="dxa"/>
              <w:right w:w="0" w:type="dxa"/>
            </w:tcMar>
            <w:vAlign w:val="center"/>
          </w:tcPr>
          <w:p w:rsidR="001D4DAD" w:rsidRPr="00095464" w:rsidRDefault="001D4DAD" w:rsidP="00664BF1">
            <w:pPr>
              <w:jc w:val="center"/>
              <w:rPr>
                <w:sz w:val="22"/>
              </w:rPr>
            </w:pPr>
            <w:r w:rsidRPr="00095464">
              <w:rPr>
                <w:sz w:val="22"/>
              </w:rPr>
              <w:t>Đạt</w:t>
            </w:r>
          </w:p>
        </w:tc>
        <w:tc>
          <w:tcPr>
            <w:tcW w:w="666" w:type="pct"/>
            <w:shd w:val="clear" w:color="auto" w:fill="auto"/>
            <w:vAlign w:val="center"/>
          </w:tcPr>
          <w:p w:rsidR="001D4DAD" w:rsidRPr="00095464" w:rsidRDefault="001D4DAD" w:rsidP="00664BF1">
            <w:pPr>
              <w:jc w:val="center"/>
              <w:rPr>
                <w:sz w:val="22"/>
              </w:rPr>
            </w:pPr>
            <w:r w:rsidRPr="00095464">
              <w:rPr>
                <w:sz w:val="22"/>
              </w:rPr>
              <w:t>Đạt</w:t>
            </w:r>
          </w:p>
        </w:tc>
        <w:tc>
          <w:tcPr>
            <w:tcW w:w="1952" w:type="pct"/>
            <w:vAlign w:val="center"/>
          </w:tcPr>
          <w:p w:rsidR="001D4DAD" w:rsidRPr="00095464" w:rsidRDefault="001D4DAD" w:rsidP="00664BF1">
            <w:pPr>
              <w:ind w:left="156" w:right="123"/>
              <w:rPr>
                <w:sz w:val="22"/>
              </w:rPr>
            </w:pPr>
            <w:r w:rsidRPr="00095464">
              <w:rPr>
                <w:spacing w:val="-8"/>
                <w:sz w:val="20"/>
                <w:vertAlign w:val="superscript"/>
                <w:lang w:val="en-GB" w:eastAsia="en-GB"/>
              </w:rPr>
              <w:t>(</w:t>
            </w:r>
            <w:r w:rsidRPr="00095464">
              <w:rPr>
                <w:spacing w:val="-8"/>
                <w:sz w:val="20"/>
                <w:vertAlign w:val="superscript"/>
                <w:lang w:eastAsia="en-GB"/>
              </w:rPr>
              <w:t>7</w:t>
            </w:r>
            <w:r w:rsidRPr="00095464">
              <w:rPr>
                <w:spacing w:val="-8"/>
                <w:sz w:val="20"/>
                <w:vertAlign w:val="superscript"/>
                <w:lang w:val="en-GB" w:eastAsia="en-GB"/>
              </w:rPr>
              <w:t xml:space="preserve">) </w:t>
            </w:r>
            <w:r w:rsidRPr="00095464">
              <w:rPr>
                <w:sz w:val="20"/>
              </w:rPr>
              <w:t>Cụ thể: Thôn có hệ thống loa truyền thanh kết nối với Đài truyền thanh xã đang sử  dụng  tốt  đảm bảo 1</w:t>
            </w:r>
            <w:r w:rsidRPr="00095464">
              <w:rPr>
                <w:bCs/>
                <w:sz w:val="20"/>
              </w:rPr>
              <w:t>00% hộ dân trong thôn nghe được đài truyền thanh xã</w:t>
            </w:r>
            <w:r w:rsidRPr="00095464">
              <w:rPr>
                <w:sz w:val="20"/>
              </w:rPr>
              <w:t>.</w:t>
            </w:r>
          </w:p>
        </w:tc>
      </w:tr>
      <w:tr w:rsidR="001D4DAD" w:rsidRPr="00095464" w:rsidTr="00664BF1">
        <w:trPr>
          <w:trHeight w:val="360"/>
          <w:jc w:val="center"/>
        </w:trPr>
        <w:tc>
          <w:tcPr>
            <w:tcW w:w="125" w:type="pct"/>
            <w:vMerge w:val="restart"/>
            <w:shd w:val="clear" w:color="auto" w:fill="auto"/>
            <w:vAlign w:val="center"/>
          </w:tcPr>
          <w:p w:rsidR="001D4DAD" w:rsidRPr="00095464" w:rsidRDefault="001D4DAD" w:rsidP="00664BF1">
            <w:pPr>
              <w:spacing w:before="120" w:after="120"/>
              <w:ind w:firstLine="14"/>
              <w:jc w:val="center"/>
              <w:rPr>
                <w:sz w:val="22"/>
              </w:rPr>
            </w:pPr>
            <w:r w:rsidRPr="00095464">
              <w:rPr>
                <w:sz w:val="22"/>
              </w:rPr>
              <w:t>5</w:t>
            </w:r>
          </w:p>
        </w:tc>
        <w:tc>
          <w:tcPr>
            <w:tcW w:w="353" w:type="pct"/>
            <w:vMerge w:val="restart"/>
            <w:shd w:val="clear" w:color="auto" w:fill="auto"/>
            <w:vAlign w:val="center"/>
          </w:tcPr>
          <w:p w:rsidR="001D4DAD" w:rsidRPr="00095464" w:rsidRDefault="001D4DAD" w:rsidP="00664BF1">
            <w:pPr>
              <w:spacing w:before="120" w:after="120"/>
              <w:ind w:firstLine="14"/>
              <w:jc w:val="center"/>
              <w:rPr>
                <w:sz w:val="22"/>
              </w:rPr>
            </w:pPr>
            <w:r w:rsidRPr="00095464">
              <w:rPr>
                <w:sz w:val="22"/>
              </w:rPr>
              <w:t>Nhà ở dân cư</w:t>
            </w: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firstLine="73"/>
              <w:rPr>
                <w:sz w:val="22"/>
              </w:rPr>
            </w:pPr>
            <w:r w:rsidRPr="00095464">
              <w:rPr>
                <w:sz w:val="22"/>
              </w:rPr>
              <w:t>5.1. Nhà tạm, dột nát</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không</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Không</w:t>
            </w:r>
          </w:p>
        </w:tc>
        <w:tc>
          <w:tcPr>
            <w:tcW w:w="1952" w:type="pct"/>
            <w:vMerge w:val="restart"/>
            <w:vAlign w:val="center"/>
          </w:tcPr>
          <w:p w:rsidR="001D4DAD" w:rsidRPr="00095464" w:rsidRDefault="001D4DAD" w:rsidP="00664BF1">
            <w:pPr>
              <w:spacing w:before="120" w:after="120"/>
              <w:ind w:left="156" w:right="123" w:firstLine="51"/>
              <w:jc w:val="center"/>
              <w:rPr>
                <w:sz w:val="22"/>
              </w:rPr>
            </w:pPr>
          </w:p>
        </w:tc>
      </w:tr>
      <w:tr w:rsidR="001D4DAD" w:rsidRPr="00095464" w:rsidTr="00664BF1">
        <w:trPr>
          <w:trHeight w:val="691"/>
          <w:jc w:val="center"/>
        </w:trPr>
        <w:tc>
          <w:tcPr>
            <w:tcW w:w="125" w:type="pct"/>
            <w:vMerge/>
            <w:shd w:val="clear" w:color="auto" w:fill="auto"/>
            <w:vAlign w:val="center"/>
          </w:tcPr>
          <w:p w:rsidR="001D4DAD" w:rsidRPr="00095464" w:rsidRDefault="001D4DAD" w:rsidP="00664BF1">
            <w:pPr>
              <w:spacing w:before="120" w:after="120"/>
              <w:jc w:val="center"/>
              <w:rPr>
                <w:sz w:val="22"/>
              </w:rPr>
            </w:pPr>
          </w:p>
        </w:tc>
        <w:tc>
          <w:tcPr>
            <w:tcW w:w="353" w:type="pct"/>
            <w:vMerge/>
            <w:shd w:val="clear" w:color="auto" w:fill="auto"/>
            <w:vAlign w:val="center"/>
          </w:tcPr>
          <w:p w:rsidR="001D4DAD" w:rsidRPr="00095464" w:rsidRDefault="001D4DAD" w:rsidP="00664BF1">
            <w:pPr>
              <w:spacing w:before="120" w:after="120"/>
              <w:jc w:val="center"/>
              <w:rPr>
                <w:sz w:val="22"/>
              </w:rPr>
            </w:pP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firstLine="73"/>
              <w:rPr>
                <w:sz w:val="22"/>
              </w:rPr>
            </w:pPr>
            <w:r w:rsidRPr="00095464">
              <w:rPr>
                <w:sz w:val="22"/>
              </w:rPr>
              <w:t>5.2. Tỷ lệ hộ có nhà ở kiên cố hoặc bán kiên cố</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 85</w:t>
            </w:r>
          </w:p>
        </w:tc>
        <w:tc>
          <w:tcPr>
            <w:tcW w:w="1952" w:type="pct"/>
            <w:vMerge/>
            <w:vAlign w:val="center"/>
          </w:tcPr>
          <w:p w:rsidR="001D4DAD" w:rsidRPr="00095464" w:rsidRDefault="001D4DAD" w:rsidP="00664BF1">
            <w:pPr>
              <w:spacing w:before="120" w:after="120"/>
              <w:ind w:left="156" w:right="123" w:firstLine="51"/>
              <w:jc w:val="center"/>
              <w:rPr>
                <w:sz w:val="22"/>
              </w:rPr>
            </w:pPr>
          </w:p>
        </w:tc>
      </w:tr>
      <w:tr w:rsidR="001D4DAD" w:rsidRPr="00095464" w:rsidTr="00664BF1">
        <w:trPr>
          <w:trHeight w:val="900"/>
          <w:jc w:val="center"/>
        </w:trPr>
        <w:tc>
          <w:tcPr>
            <w:tcW w:w="125" w:type="pct"/>
            <w:vMerge/>
            <w:shd w:val="clear" w:color="auto" w:fill="auto"/>
            <w:vAlign w:val="center"/>
          </w:tcPr>
          <w:p w:rsidR="001D4DAD" w:rsidRPr="00095464" w:rsidRDefault="001D4DAD" w:rsidP="00664BF1">
            <w:pPr>
              <w:spacing w:before="120"/>
              <w:ind w:firstLine="21"/>
              <w:jc w:val="center"/>
              <w:rPr>
                <w:sz w:val="22"/>
              </w:rPr>
            </w:pPr>
          </w:p>
        </w:tc>
        <w:tc>
          <w:tcPr>
            <w:tcW w:w="353" w:type="pct"/>
            <w:vMerge/>
            <w:shd w:val="clear" w:color="auto" w:fill="auto"/>
            <w:vAlign w:val="center"/>
          </w:tcPr>
          <w:p w:rsidR="001D4DAD" w:rsidRPr="00095464" w:rsidRDefault="001D4DAD" w:rsidP="00664BF1">
            <w:pPr>
              <w:spacing w:before="120"/>
              <w:ind w:firstLine="21"/>
              <w:jc w:val="center"/>
              <w:rPr>
                <w:sz w:val="22"/>
              </w:rPr>
            </w:pP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hanging="4"/>
              <w:rPr>
                <w:sz w:val="22"/>
              </w:rPr>
            </w:pPr>
            <w:r w:rsidRPr="00095464">
              <w:rPr>
                <w:sz w:val="22"/>
              </w:rPr>
              <w:t>3.3. Vườn nhà (nếu có) được chỉnh trang, không còn các loại cây dại, cây tạp; bố trí và trồng các loại cây trồng phù hợp, hiệu quả.</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80</w:t>
            </w:r>
          </w:p>
        </w:tc>
        <w:tc>
          <w:tcPr>
            <w:tcW w:w="1952" w:type="pct"/>
            <w:vAlign w:val="center"/>
          </w:tcPr>
          <w:p w:rsidR="001D4DAD" w:rsidRPr="00095464" w:rsidRDefault="001D4DAD" w:rsidP="00664BF1">
            <w:pPr>
              <w:ind w:left="156" w:right="123" w:firstLine="51"/>
              <w:rPr>
                <w:sz w:val="22"/>
              </w:rPr>
            </w:pPr>
          </w:p>
        </w:tc>
      </w:tr>
      <w:tr w:rsidR="001D4DAD" w:rsidRPr="00095464" w:rsidTr="00664BF1">
        <w:trPr>
          <w:trHeight w:val="985"/>
          <w:jc w:val="center"/>
        </w:trPr>
        <w:tc>
          <w:tcPr>
            <w:tcW w:w="125" w:type="pct"/>
            <w:vMerge/>
            <w:shd w:val="clear" w:color="auto" w:fill="auto"/>
            <w:vAlign w:val="center"/>
          </w:tcPr>
          <w:p w:rsidR="001D4DAD" w:rsidRPr="00095464" w:rsidRDefault="001D4DAD" w:rsidP="00664BF1">
            <w:pPr>
              <w:spacing w:before="120"/>
              <w:ind w:firstLine="21"/>
              <w:jc w:val="center"/>
              <w:rPr>
                <w:sz w:val="22"/>
              </w:rPr>
            </w:pPr>
          </w:p>
        </w:tc>
        <w:tc>
          <w:tcPr>
            <w:tcW w:w="353" w:type="pct"/>
            <w:vMerge/>
            <w:shd w:val="clear" w:color="auto" w:fill="auto"/>
            <w:vAlign w:val="center"/>
          </w:tcPr>
          <w:p w:rsidR="001D4DAD" w:rsidRPr="00095464" w:rsidRDefault="001D4DAD" w:rsidP="00664BF1">
            <w:pPr>
              <w:spacing w:before="120"/>
              <w:ind w:firstLine="21"/>
              <w:jc w:val="center"/>
              <w:rPr>
                <w:sz w:val="22"/>
              </w:rPr>
            </w:pP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hanging="4"/>
              <w:rPr>
                <w:sz w:val="22"/>
              </w:rPr>
            </w:pPr>
            <w:r w:rsidRPr="00095464">
              <w:rPr>
                <w:sz w:val="22"/>
              </w:rPr>
              <w:t>5.4. Hộ gia đình có hàng rào xung quang nhà (tường xây, hàng rào xanh…), có cổng được xây dựng hài hòa, phù hợp với phong cảnh làng quê.</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80%</w:t>
            </w:r>
          </w:p>
        </w:tc>
        <w:tc>
          <w:tcPr>
            <w:tcW w:w="1952" w:type="pct"/>
            <w:vAlign w:val="center"/>
          </w:tcPr>
          <w:p w:rsidR="001D4DAD" w:rsidRPr="00095464" w:rsidRDefault="001D4DAD" w:rsidP="00664BF1">
            <w:pPr>
              <w:ind w:left="156" w:right="123" w:firstLine="51"/>
              <w:rPr>
                <w:sz w:val="22"/>
              </w:rPr>
            </w:pPr>
          </w:p>
        </w:tc>
      </w:tr>
      <w:tr w:rsidR="001D4DAD" w:rsidRPr="00095464" w:rsidTr="00664BF1">
        <w:trPr>
          <w:trHeight w:val="1267"/>
          <w:jc w:val="center"/>
        </w:trPr>
        <w:tc>
          <w:tcPr>
            <w:tcW w:w="125" w:type="pct"/>
            <w:shd w:val="clear" w:color="auto" w:fill="auto"/>
            <w:vAlign w:val="center"/>
          </w:tcPr>
          <w:p w:rsidR="001D4DAD" w:rsidRPr="00095464" w:rsidRDefault="001D4DAD" w:rsidP="00664BF1">
            <w:pPr>
              <w:spacing w:before="120"/>
              <w:ind w:firstLine="21"/>
              <w:jc w:val="center"/>
              <w:rPr>
                <w:sz w:val="22"/>
              </w:rPr>
            </w:pPr>
            <w:r w:rsidRPr="00095464">
              <w:rPr>
                <w:sz w:val="22"/>
              </w:rPr>
              <w:t>6</w:t>
            </w:r>
          </w:p>
        </w:tc>
        <w:tc>
          <w:tcPr>
            <w:tcW w:w="353" w:type="pct"/>
            <w:shd w:val="clear" w:color="auto" w:fill="auto"/>
            <w:vAlign w:val="center"/>
          </w:tcPr>
          <w:p w:rsidR="001D4DAD" w:rsidRPr="00095464" w:rsidRDefault="001D4DAD" w:rsidP="00664BF1">
            <w:pPr>
              <w:spacing w:before="120"/>
              <w:ind w:firstLine="21"/>
              <w:jc w:val="center"/>
              <w:rPr>
                <w:sz w:val="22"/>
              </w:rPr>
            </w:pPr>
            <w:r w:rsidRPr="00095464">
              <w:rPr>
                <w:sz w:val="22"/>
              </w:rPr>
              <w:t>Thu nhập</w:t>
            </w: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hanging="4"/>
              <w:rPr>
                <w:sz w:val="22"/>
              </w:rPr>
            </w:pPr>
            <w:r w:rsidRPr="00095464">
              <w:rPr>
                <w:sz w:val="22"/>
              </w:rPr>
              <w:t>Thu nhập bình quân đầu người cao hơn tối thiể từ 10% so với mức tối thiểu quy định đạt chuẩn của xã nông thôn mới tại thời điểm (theo bộ tiêu chí xã nông thôn mới)</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Đạt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Đạt</w:t>
            </w:r>
          </w:p>
        </w:tc>
        <w:tc>
          <w:tcPr>
            <w:tcW w:w="1952" w:type="pct"/>
            <w:vAlign w:val="center"/>
          </w:tcPr>
          <w:p w:rsidR="001D4DAD" w:rsidRPr="00095464" w:rsidRDefault="001D4DAD" w:rsidP="00664BF1">
            <w:pPr>
              <w:ind w:left="156" w:right="123"/>
              <w:rPr>
                <w:sz w:val="22"/>
              </w:rPr>
            </w:pPr>
          </w:p>
          <w:p w:rsidR="001D4DAD" w:rsidRPr="00095464" w:rsidRDefault="001D4DAD" w:rsidP="00664BF1">
            <w:pPr>
              <w:ind w:left="156" w:right="123"/>
              <w:rPr>
                <w:sz w:val="22"/>
              </w:rPr>
            </w:pPr>
          </w:p>
          <w:p w:rsidR="001D4DAD" w:rsidRPr="00095464" w:rsidRDefault="001D4DAD" w:rsidP="00664BF1">
            <w:pPr>
              <w:ind w:left="156" w:right="123"/>
              <w:rPr>
                <w:sz w:val="22"/>
              </w:rPr>
            </w:pPr>
            <w:r w:rsidRPr="00095464">
              <w:rPr>
                <w:sz w:val="22"/>
              </w:rPr>
              <w:t xml:space="preserve">     </w:t>
            </w:r>
          </w:p>
        </w:tc>
      </w:tr>
      <w:tr w:rsidR="001D4DAD" w:rsidRPr="00095464" w:rsidTr="00664BF1">
        <w:trPr>
          <w:trHeight w:val="1130"/>
          <w:jc w:val="center"/>
        </w:trPr>
        <w:tc>
          <w:tcPr>
            <w:tcW w:w="125" w:type="pct"/>
            <w:shd w:val="clear" w:color="auto" w:fill="auto"/>
            <w:vAlign w:val="center"/>
          </w:tcPr>
          <w:p w:rsidR="001D4DAD" w:rsidRPr="00095464" w:rsidRDefault="001D4DAD" w:rsidP="00664BF1">
            <w:pPr>
              <w:spacing w:before="120"/>
              <w:ind w:firstLine="21"/>
              <w:jc w:val="center"/>
              <w:rPr>
                <w:sz w:val="22"/>
              </w:rPr>
            </w:pPr>
            <w:r w:rsidRPr="00095464">
              <w:rPr>
                <w:sz w:val="22"/>
              </w:rPr>
              <w:t>7</w:t>
            </w:r>
          </w:p>
        </w:tc>
        <w:tc>
          <w:tcPr>
            <w:tcW w:w="353" w:type="pct"/>
            <w:shd w:val="clear" w:color="auto" w:fill="auto"/>
            <w:vAlign w:val="center"/>
          </w:tcPr>
          <w:p w:rsidR="001D4DAD" w:rsidRPr="00095464" w:rsidRDefault="001D4DAD" w:rsidP="00664BF1">
            <w:pPr>
              <w:spacing w:before="120"/>
              <w:ind w:firstLine="21"/>
              <w:jc w:val="center"/>
              <w:rPr>
                <w:sz w:val="22"/>
              </w:rPr>
            </w:pPr>
            <w:r w:rsidRPr="00095464">
              <w:rPr>
                <w:sz w:val="22"/>
              </w:rPr>
              <w:t>Hộ nghèo</w:t>
            </w: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hanging="4"/>
              <w:rPr>
                <w:spacing w:val="-4"/>
                <w:sz w:val="22"/>
              </w:rPr>
            </w:pPr>
            <w:r w:rsidRPr="00095464">
              <w:rPr>
                <w:spacing w:val="-4"/>
                <w:sz w:val="22"/>
              </w:rPr>
              <w:t>Không còn hộ nghèo (trừ các đối tượng thuộc diện bão trợ xã hội, hoặc do tai nạn rủi ro bất khả kháng, hoặc do bệnh hiểm nghèo).</w:t>
            </w:r>
          </w:p>
        </w:tc>
        <w:tc>
          <w:tcPr>
            <w:tcW w:w="286" w:type="pct"/>
            <w:shd w:val="clear" w:color="auto" w:fill="auto"/>
            <w:tcMar>
              <w:top w:w="0" w:type="dxa"/>
              <w:left w:w="0" w:type="dxa"/>
              <w:bottom w:w="0" w:type="dxa"/>
              <w:right w:w="0" w:type="dxa"/>
            </w:tcMar>
            <w:vAlign w:val="center"/>
          </w:tcPr>
          <w:p w:rsidR="001D4DAD" w:rsidRPr="00095464" w:rsidRDefault="001D4DAD" w:rsidP="00664BF1">
            <w:pPr>
              <w:spacing w:line="360" w:lineRule="auto"/>
              <w:ind w:hanging="5"/>
              <w:jc w:val="center"/>
              <w:rPr>
                <w:sz w:val="22"/>
              </w:rPr>
            </w:pPr>
            <w:r w:rsidRPr="00095464">
              <w:rPr>
                <w:sz w:val="22"/>
              </w:rPr>
              <w:t>Đạt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Đạt</w:t>
            </w:r>
          </w:p>
        </w:tc>
        <w:tc>
          <w:tcPr>
            <w:tcW w:w="1952" w:type="pct"/>
            <w:vAlign w:val="center"/>
          </w:tcPr>
          <w:p w:rsidR="001D4DAD" w:rsidRPr="00095464" w:rsidRDefault="001D4DAD" w:rsidP="00664BF1">
            <w:pPr>
              <w:ind w:left="156" w:right="123" w:firstLine="51"/>
              <w:jc w:val="center"/>
              <w:rPr>
                <w:sz w:val="22"/>
              </w:rPr>
            </w:pPr>
          </w:p>
        </w:tc>
      </w:tr>
      <w:tr w:rsidR="001D4DAD" w:rsidRPr="00095464" w:rsidTr="00664BF1">
        <w:trPr>
          <w:trHeight w:val="945"/>
          <w:jc w:val="center"/>
        </w:trPr>
        <w:tc>
          <w:tcPr>
            <w:tcW w:w="125" w:type="pct"/>
            <w:vMerge w:val="restart"/>
            <w:shd w:val="clear" w:color="auto" w:fill="auto"/>
            <w:vAlign w:val="center"/>
          </w:tcPr>
          <w:p w:rsidR="001D4DAD" w:rsidRPr="00095464" w:rsidRDefault="001D4DAD" w:rsidP="00664BF1">
            <w:pPr>
              <w:spacing w:before="120"/>
              <w:jc w:val="center"/>
              <w:rPr>
                <w:sz w:val="22"/>
              </w:rPr>
            </w:pPr>
            <w:r w:rsidRPr="00095464">
              <w:rPr>
                <w:sz w:val="22"/>
              </w:rPr>
              <w:t>18</w:t>
            </w:r>
          </w:p>
        </w:tc>
        <w:tc>
          <w:tcPr>
            <w:tcW w:w="353" w:type="pct"/>
            <w:vMerge w:val="restart"/>
            <w:shd w:val="clear" w:color="auto" w:fill="auto"/>
            <w:vAlign w:val="center"/>
          </w:tcPr>
          <w:p w:rsidR="001D4DAD" w:rsidRPr="00095464" w:rsidRDefault="001D4DAD" w:rsidP="00664BF1">
            <w:pPr>
              <w:spacing w:before="120"/>
              <w:jc w:val="center"/>
              <w:rPr>
                <w:sz w:val="22"/>
              </w:rPr>
            </w:pPr>
            <w:r w:rsidRPr="00095464">
              <w:rPr>
                <w:sz w:val="22"/>
              </w:rPr>
              <w:t>Văn hóa, Giáo dục và Y tế</w:t>
            </w:r>
          </w:p>
        </w:tc>
        <w:tc>
          <w:tcPr>
            <w:tcW w:w="1617" w:type="pct"/>
            <w:shd w:val="clear" w:color="auto" w:fill="auto"/>
            <w:tcMar>
              <w:top w:w="0" w:type="dxa"/>
              <w:left w:w="0" w:type="dxa"/>
              <w:bottom w:w="0" w:type="dxa"/>
              <w:right w:w="0" w:type="dxa"/>
            </w:tcMar>
            <w:vAlign w:val="center"/>
          </w:tcPr>
          <w:p w:rsidR="001D4DAD" w:rsidRPr="00095464" w:rsidRDefault="001D4DAD" w:rsidP="00664BF1">
            <w:pPr>
              <w:tabs>
                <w:tab w:val="left" w:pos="18"/>
              </w:tabs>
              <w:ind w:left="148" w:right="129" w:firstLine="18"/>
              <w:rPr>
                <w:sz w:val="22"/>
              </w:rPr>
            </w:pPr>
            <w:r w:rsidRPr="00095464">
              <w:rPr>
                <w:sz w:val="22"/>
              </w:rPr>
              <w:t>8.1. 100% trẻ 6 tuổi được vào lớp 1; tỷ lệ học đúng độ tuổi đạt từ 90% trở lên; 100% trẻ hoàn thành chương trình tiểu học và tiếp tục học lớp 6.</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Đạt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Đạt</w:t>
            </w:r>
          </w:p>
        </w:tc>
        <w:tc>
          <w:tcPr>
            <w:tcW w:w="1952" w:type="pct"/>
            <w:vAlign w:val="center"/>
          </w:tcPr>
          <w:p w:rsidR="001D4DAD" w:rsidRPr="00095464" w:rsidRDefault="001D4DAD" w:rsidP="00664BF1">
            <w:pPr>
              <w:ind w:left="156" w:right="123" w:firstLine="51"/>
              <w:jc w:val="center"/>
              <w:rPr>
                <w:sz w:val="22"/>
              </w:rPr>
            </w:pPr>
          </w:p>
        </w:tc>
      </w:tr>
      <w:tr w:rsidR="001D4DAD" w:rsidRPr="00095464" w:rsidTr="00664BF1">
        <w:trPr>
          <w:trHeight w:val="703"/>
          <w:jc w:val="center"/>
        </w:trPr>
        <w:tc>
          <w:tcPr>
            <w:tcW w:w="125" w:type="pct"/>
            <w:vMerge/>
            <w:shd w:val="clear" w:color="auto" w:fill="auto"/>
            <w:vAlign w:val="center"/>
          </w:tcPr>
          <w:p w:rsidR="001D4DAD" w:rsidRPr="00095464" w:rsidRDefault="001D4DAD" w:rsidP="00664BF1">
            <w:pPr>
              <w:spacing w:before="120"/>
              <w:jc w:val="center"/>
              <w:rPr>
                <w:sz w:val="22"/>
              </w:rPr>
            </w:pPr>
          </w:p>
        </w:tc>
        <w:tc>
          <w:tcPr>
            <w:tcW w:w="353" w:type="pct"/>
            <w:vMerge/>
            <w:shd w:val="clear" w:color="auto" w:fill="auto"/>
            <w:vAlign w:val="center"/>
          </w:tcPr>
          <w:p w:rsidR="001D4DAD" w:rsidRPr="00095464" w:rsidRDefault="001D4DAD" w:rsidP="00664BF1">
            <w:pPr>
              <w:spacing w:before="120"/>
              <w:jc w:val="center"/>
              <w:rPr>
                <w:sz w:val="22"/>
              </w:rPr>
            </w:pPr>
          </w:p>
        </w:tc>
        <w:tc>
          <w:tcPr>
            <w:tcW w:w="1617" w:type="pct"/>
            <w:shd w:val="clear" w:color="auto" w:fill="auto"/>
            <w:tcMar>
              <w:top w:w="0" w:type="dxa"/>
              <w:left w:w="0" w:type="dxa"/>
              <w:bottom w:w="0" w:type="dxa"/>
              <w:right w:w="0" w:type="dxa"/>
            </w:tcMar>
            <w:vAlign w:val="center"/>
          </w:tcPr>
          <w:p w:rsidR="001D4DAD" w:rsidRPr="00095464" w:rsidRDefault="001D4DAD" w:rsidP="00664BF1">
            <w:pPr>
              <w:tabs>
                <w:tab w:val="left" w:pos="18"/>
              </w:tabs>
              <w:ind w:left="148" w:right="129" w:firstLine="18"/>
              <w:rPr>
                <w:spacing w:val="-6"/>
                <w:sz w:val="22"/>
              </w:rPr>
            </w:pPr>
            <w:r w:rsidRPr="00095464">
              <w:rPr>
                <w:spacing w:val="-6"/>
                <w:sz w:val="22"/>
              </w:rPr>
              <w:t xml:space="preserve">8.2. </w:t>
            </w:r>
            <w:r w:rsidRPr="00095464">
              <w:rPr>
                <w:sz w:val="22"/>
              </w:rPr>
              <w:t>Thôn đạt chuẩn “Khu dân cư văn hóa” theo quy định</w:t>
            </w:r>
            <w:r w:rsidRPr="00095464">
              <w:rPr>
                <w:spacing w:val="-2"/>
                <w:sz w:val="22"/>
              </w:rPr>
              <w:t>.</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Đạt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Đạt</w:t>
            </w:r>
          </w:p>
        </w:tc>
        <w:tc>
          <w:tcPr>
            <w:tcW w:w="1952" w:type="pct"/>
            <w:vAlign w:val="center"/>
          </w:tcPr>
          <w:p w:rsidR="001D4DAD" w:rsidRPr="00095464" w:rsidRDefault="001D4DAD" w:rsidP="00664BF1">
            <w:pPr>
              <w:ind w:left="156" w:right="123" w:firstLine="51"/>
              <w:jc w:val="center"/>
              <w:rPr>
                <w:sz w:val="22"/>
              </w:rPr>
            </w:pPr>
          </w:p>
        </w:tc>
      </w:tr>
      <w:tr w:rsidR="001D4DAD" w:rsidRPr="00095464" w:rsidTr="00664BF1">
        <w:trPr>
          <w:trHeight w:val="415"/>
          <w:jc w:val="center"/>
        </w:trPr>
        <w:tc>
          <w:tcPr>
            <w:tcW w:w="125" w:type="pct"/>
            <w:vMerge/>
            <w:shd w:val="clear" w:color="auto" w:fill="auto"/>
            <w:vAlign w:val="center"/>
          </w:tcPr>
          <w:p w:rsidR="001D4DAD" w:rsidRPr="00095464" w:rsidRDefault="001D4DAD" w:rsidP="00664BF1">
            <w:pPr>
              <w:spacing w:before="120"/>
              <w:jc w:val="center"/>
              <w:rPr>
                <w:sz w:val="22"/>
              </w:rPr>
            </w:pPr>
          </w:p>
        </w:tc>
        <w:tc>
          <w:tcPr>
            <w:tcW w:w="353" w:type="pct"/>
            <w:vMerge/>
            <w:shd w:val="clear" w:color="auto" w:fill="auto"/>
            <w:vAlign w:val="center"/>
          </w:tcPr>
          <w:p w:rsidR="001D4DAD" w:rsidRPr="00095464" w:rsidRDefault="001D4DAD" w:rsidP="00664BF1">
            <w:pPr>
              <w:spacing w:before="120"/>
              <w:jc w:val="center"/>
              <w:rPr>
                <w:sz w:val="22"/>
              </w:rPr>
            </w:pPr>
          </w:p>
        </w:tc>
        <w:tc>
          <w:tcPr>
            <w:tcW w:w="1617" w:type="pct"/>
            <w:shd w:val="clear" w:color="auto" w:fill="auto"/>
            <w:tcMar>
              <w:top w:w="0" w:type="dxa"/>
              <w:left w:w="0" w:type="dxa"/>
              <w:bottom w:w="0" w:type="dxa"/>
              <w:right w:w="0" w:type="dxa"/>
            </w:tcMar>
            <w:vAlign w:val="center"/>
          </w:tcPr>
          <w:p w:rsidR="001D4DAD" w:rsidRPr="00095464" w:rsidRDefault="001D4DAD" w:rsidP="00664BF1">
            <w:pPr>
              <w:tabs>
                <w:tab w:val="left" w:pos="18"/>
              </w:tabs>
              <w:ind w:left="148" w:right="129" w:firstLine="18"/>
              <w:rPr>
                <w:sz w:val="22"/>
              </w:rPr>
            </w:pPr>
            <w:r w:rsidRPr="00095464">
              <w:rPr>
                <w:sz w:val="22"/>
              </w:rPr>
              <w:t>8.3. Tỷ lệ hộ gia đình đạt chuẩn gia đình văn hóa.</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 90%</w:t>
            </w:r>
          </w:p>
        </w:tc>
        <w:tc>
          <w:tcPr>
            <w:tcW w:w="1952" w:type="pct"/>
            <w:vAlign w:val="center"/>
          </w:tcPr>
          <w:p w:rsidR="001D4DAD" w:rsidRPr="00095464" w:rsidRDefault="001D4DAD" w:rsidP="00664BF1">
            <w:pPr>
              <w:ind w:left="156" w:right="123" w:firstLine="51"/>
              <w:jc w:val="center"/>
              <w:rPr>
                <w:sz w:val="22"/>
              </w:rPr>
            </w:pPr>
          </w:p>
        </w:tc>
      </w:tr>
      <w:tr w:rsidR="001D4DAD" w:rsidRPr="00095464" w:rsidTr="00664BF1">
        <w:trPr>
          <w:trHeight w:val="775"/>
          <w:jc w:val="center"/>
        </w:trPr>
        <w:tc>
          <w:tcPr>
            <w:tcW w:w="125" w:type="pct"/>
            <w:vMerge/>
            <w:shd w:val="clear" w:color="auto" w:fill="auto"/>
            <w:vAlign w:val="center"/>
          </w:tcPr>
          <w:p w:rsidR="001D4DAD" w:rsidRPr="00095464" w:rsidRDefault="001D4DAD" w:rsidP="00664BF1">
            <w:pPr>
              <w:spacing w:before="120"/>
              <w:jc w:val="center"/>
              <w:rPr>
                <w:sz w:val="22"/>
              </w:rPr>
            </w:pPr>
          </w:p>
        </w:tc>
        <w:tc>
          <w:tcPr>
            <w:tcW w:w="353" w:type="pct"/>
            <w:vMerge/>
            <w:shd w:val="clear" w:color="auto" w:fill="auto"/>
            <w:vAlign w:val="center"/>
          </w:tcPr>
          <w:p w:rsidR="001D4DAD" w:rsidRPr="00095464" w:rsidRDefault="001D4DAD" w:rsidP="00664BF1">
            <w:pPr>
              <w:spacing w:before="120"/>
              <w:jc w:val="center"/>
              <w:rPr>
                <w:sz w:val="22"/>
              </w:rPr>
            </w:pP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firstLine="18"/>
              <w:rPr>
                <w:sz w:val="22"/>
              </w:rPr>
            </w:pPr>
            <w:r w:rsidRPr="00095464">
              <w:rPr>
                <w:sz w:val="22"/>
              </w:rPr>
              <w:t xml:space="preserve">8.4. Có ít nhất 01 câu lạc bộ văn hóa - xã hội </w:t>
            </w:r>
            <w:proofErr w:type="gramStart"/>
            <w:r w:rsidRPr="00095464">
              <w:rPr>
                <w:sz w:val="22"/>
              </w:rPr>
              <w:t>phù  hợp</w:t>
            </w:r>
            <w:proofErr w:type="gramEnd"/>
            <w:r w:rsidRPr="00095464">
              <w:rPr>
                <w:sz w:val="22"/>
              </w:rPr>
              <w:t xml:space="preserve">  với  điều  kiện, tập quán tại địa phương</w:t>
            </w:r>
            <w:r w:rsidRPr="00095464">
              <w:rPr>
                <w:sz w:val="22"/>
                <w:vertAlign w:val="superscript"/>
              </w:rPr>
              <w:t>(8).</w:t>
            </w:r>
            <w:r w:rsidRPr="00095464">
              <w:rPr>
                <w:sz w:val="22"/>
              </w:rPr>
              <w:t xml:space="preserve"> </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Đạt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Đạt</w:t>
            </w:r>
          </w:p>
        </w:tc>
        <w:tc>
          <w:tcPr>
            <w:tcW w:w="1952" w:type="pct"/>
            <w:vAlign w:val="center"/>
          </w:tcPr>
          <w:p w:rsidR="001D4DAD" w:rsidRPr="00095464" w:rsidRDefault="001D4DAD" w:rsidP="00664BF1">
            <w:pPr>
              <w:ind w:left="156" w:right="123" w:firstLine="15"/>
              <w:rPr>
                <w:sz w:val="20"/>
                <w:szCs w:val="20"/>
              </w:rPr>
            </w:pPr>
            <w:r w:rsidRPr="00095464">
              <w:rPr>
                <w:sz w:val="20"/>
                <w:szCs w:val="20"/>
                <w:vertAlign w:val="superscript"/>
              </w:rPr>
              <w:t>(8)</w:t>
            </w:r>
            <w:r w:rsidRPr="00095464">
              <w:rPr>
                <w:sz w:val="20"/>
                <w:szCs w:val="20"/>
              </w:rPr>
              <w:t xml:space="preserve"> 1 trong các loại hình câu lạc bộ văn hóa - văn nghệ, thể thao, gia đình, xóa đói giảm nghèo…</w:t>
            </w:r>
          </w:p>
        </w:tc>
      </w:tr>
      <w:tr w:rsidR="001D4DAD" w:rsidRPr="00095464" w:rsidTr="00664BF1">
        <w:trPr>
          <w:trHeight w:val="775"/>
          <w:jc w:val="center"/>
        </w:trPr>
        <w:tc>
          <w:tcPr>
            <w:tcW w:w="125" w:type="pct"/>
            <w:vMerge/>
            <w:shd w:val="clear" w:color="auto" w:fill="auto"/>
            <w:vAlign w:val="center"/>
          </w:tcPr>
          <w:p w:rsidR="001D4DAD" w:rsidRPr="00095464" w:rsidRDefault="001D4DAD" w:rsidP="00664BF1">
            <w:pPr>
              <w:spacing w:before="120"/>
              <w:jc w:val="center"/>
              <w:rPr>
                <w:sz w:val="22"/>
              </w:rPr>
            </w:pPr>
          </w:p>
        </w:tc>
        <w:tc>
          <w:tcPr>
            <w:tcW w:w="353" w:type="pct"/>
            <w:vMerge/>
            <w:shd w:val="clear" w:color="auto" w:fill="auto"/>
            <w:vAlign w:val="center"/>
          </w:tcPr>
          <w:p w:rsidR="001D4DAD" w:rsidRPr="00095464" w:rsidRDefault="001D4DAD" w:rsidP="00664BF1">
            <w:pPr>
              <w:spacing w:before="120"/>
              <w:jc w:val="center"/>
              <w:rPr>
                <w:sz w:val="22"/>
              </w:rPr>
            </w:pP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firstLine="18"/>
              <w:rPr>
                <w:sz w:val="22"/>
              </w:rPr>
            </w:pPr>
            <w:r w:rsidRPr="00095464">
              <w:rPr>
                <w:sz w:val="22"/>
              </w:rPr>
              <w:t>8.5. Tỷ lệ người dân tham gia các hoạt động thể dục, thể thao.</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 30%</w:t>
            </w:r>
          </w:p>
        </w:tc>
        <w:tc>
          <w:tcPr>
            <w:tcW w:w="1952" w:type="pct"/>
            <w:vAlign w:val="center"/>
          </w:tcPr>
          <w:p w:rsidR="001D4DAD" w:rsidRPr="00095464" w:rsidRDefault="001D4DAD" w:rsidP="00664BF1">
            <w:pPr>
              <w:ind w:left="156" w:right="123" w:firstLine="51"/>
              <w:jc w:val="center"/>
              <w:rPr>
                <w:sz w:val="22"/>
              </w:rPr>
            </w:pPr>
          </w:p>
        </w:tc>
      </w:tr>
      <w:tr w:rsidR="001D4DAD" w:rsidRPr="00095464" w:rsidTr="00664BF1">
        <w:trPr>
          <w:trHeight w:val="546"/>
          <w:jc w:val="center"/>
        </w:trPr>
        <w:tc>
          <w:tcPr>
            <w:tcW w:w="125" w:type="pct"/>
            <w:vMerge/>
            <w:shd w:val="clear" w:color="auto" w:fill="auto"/>
            <w:vAlign w:val="center"/>
          </w:tcPr>
          <w:p w:rsidR="001D4DAD" w:rsidRPr="00095464" w:rsidRDefault="001D4DAD" w:rsidP="00664BF1">
            <w:pPr>
              <w:spacing w:before="120"/>
              <w:jc w:val="center"/>
              <w:rPr>
                <w:sz w:val="22"/>
              </w:rPr>
            </w:pPr>
          </w:p>
        </w:tc>
        <w:tc>
          <w:tcPr>
            <w:tcW w:w="353" w:type="pct"/>
            <w:vMerge/>
            <w:shd w:val="clear" w:color="auto" w:fill="auto"/>
            <w:vAlign w:val="center"/>
          </w:tcPr>
          <w:p w:rsidR="001D4DAD" w:rsidRPr="00095464" w:rsidRDefault="001D4DAD" w:rsidP="00664BF1">
            <w:pPr>
              <w:spacing w:before="120"/>
              <w:jc w:val="center"/>
              <w:rPr>
                <w:sz w:val="22"/>
              </w:rPr>
            </w:pP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firstLine="18"/>
              <w:rPr>
                <w:sz w:val="22"/>
              </w:rPr>
            </w:pPr>
            <w:r w:rsidRPr="00095464">
              <w:rPr>
                <w:sz w:val="22"/>
              </w:rPr>
              <w:t>8.6. Tỷ lệ người dân tham gia bảo hiểm y tế.</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 90%</w:t>
            </w:r>
          </w:p>
        </w:tc>
        <w:tc>
          <w:tcPr>
            <w:tcW w:w="1952" w:type="pct"/>
            <w:vAlign w:val="center"/>
          </w:tcPr>
          <w:p w:rsidR="001D4DAD" w:rsidRPr="00095464" w:rsidRDefault="001D4DAD" w:rsidP="00664BF1">
            <w:pPr>
              <w:ind w:left="156" w:right="123" w:firstLine="51"/>
              <w:jc w:val="center"/>
              <w:rPr>
                <w:sz w:val="22"/>
              </w:rPr>
            </w:pPr>
          </w:p>
        </w:tc>
      </w:tr>
      <w:tr w:rsidR="001D4DAD" w:rsidRPr="00095464" w:rsidTr="00664BF1">
        <w:trPr>
          <w:jc w:val="center"/>
        </w:trPr>
        <w:tc>
          <w:tcPr>
            <w:tcW w:w="125" w:type="pct"/>
            <w:vMerge w:val="restart"/>
            <w:shd w:val="clear" w:color="auto" w:fill="auto"/>
            <w:vAlign w:val="center"/>
          </w:tcPr>
          <w:p w:rsidR="001D4DAD" w:rsidRPr="00095464" w:rsidRDefault="001D4DAD" w:rsidP="00664BF1">
            <w:pPr>
              <w:spacing w:before="120"/>
              <w:jc w:val="center"/>
              <w:rPr>
                <w:sz w:val="22"/>
              </w:rPr>
            </w:pPr>
            <w:r w:rsidRPr="00095464">
              <w:rPr>
                <w:sz w:val="22"/>
              </w:rPr>
              <w:t>9</w:t>
            </w:r>
          </w:p>
        </w:tc>
        <w:tc>
          <w:tcPr>
            <w:tcW w:w="353" w:type="pct"/>
            <w:vMerge w:val="restart"/>
            <w:shd w:val="clear" w:color="auto" w:fill="auto"/>
            <w:vAlign w:val="center"/>
          </w:tcPr>
          <w:p w:rsidR="001D4DAD" w:rsidRPr="00095464" w:rsidRDefault="001D4DAD" w:rsidP="00664BF1">
            <w:pPr>
              <w:spacing w:before="120"/>
              <w:jc w:val="center"/>
              <w:rPr>
                <w:sz w:val="22"/>
              </w:rPr>
            </w:pPr>
            <w:r w:rsidRPr="00095464">
              <w:rPr>
                <w:sz w:val="22"/>
              </w:rPr>
              <w:t>Môi trường và an toàn thực phẩm</w:t>
            </w: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firstLine="18"/>
              <w:rPr>
                <w:spacing w:val="-10"/>
                <w:sz w:val="22"/>
              </w:rPr>
            </w:pPr>
            <w:r w:rsidRPr="00095464">
              <w:rPr>
                <w:spacing w:val="-10"/>
                <w:sz w:val="22"/>
              </w:rPr>
              <w:t xml:space="preserve">9.1. </w:t>
            </w:r>
            <w:r w:rsidRPr="00095464">
              <w:rPr>
                <w:sz w:val="22"/>
              </w:rPr>
              <w:t>Tỷ lệ hộ được sử dụng nước sạch theo quy chuẩn.</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hanging="4"/>
              <w:jc w:val="center"/>
              <w:rPr>
                <w:sz w:val="22"/>
              </w:rPr>
            </w:pPr>
          </w:p>
          <w:p w:rsidR="001D4DAD" w:rsidRPr="00095464" w:rsidRDefault="001D4DAD" w:rsidP="00664BF1">
            <w:pPr>
              <w:ind w:hanging="4"/>
              <w:jc w:val="center"/>
              <w:rPr>
                <w:sz w:val="22"/>
              </w:rPr>
            </w:pPr>
            <w:r w:rsidRPr="00095464">
              <w:rPr>
                <w:sz w:val="22"/>
              </w:rPr>
              <w:t>≥30%</w:t>
            </w:r>
          </w:p>
          <w:p w:rsidR="001D4DAD" w:rsidRPr="00095464" w:rsidRDefault="001D4DAD" w:rsidP="00664BF1">
            <w:pPr>
              <w:ind w:firstLine="51"/>
              <w:jc w:val="center"/>
              <w:rPr>
                <w:sz w:val="22"/>
              </w:rPr>
            </w:pPr>
          </w:p>
        </w:tc>
        <w:tc>
          <w:tcPr>
            <w:tcW w:w="1952" w:type="pct"/>
            <w:shd w:val="clear" w:color="auto" w:fill="auto"/>
            <w:tcMar>
              <w:top w:w="0" w:type="dxa"/>
              <w:left w:w="0" w:type="dxa"/>
              <w:bottom w:w="0" w:type="dxa"/>
              <w:right w:w="0" w:type="dxa"/>
            </w:tcMar>
            <w:vAlign w:val="center"/>
          </w:tcPr>
          <w:p w:rsidR="001D4DAD" w:rsidRPr="00095464" w:rsidRDefault="001D4DAD" w:rsidP="00664BF1">
            <w:pPr>
              <w:pStyle w:val="FootnoteText"/>
              <w:ind w:left="156" w:right="123"/>
              <w:jc w:val="both"/>
              <w:rPr>
                <w:sz w:val="22"/>
                <w:szCs w:val="22"/>
              </w:rPr>
            </w:pPr>
          </w:p>
        </w:tc>
      </w:tr>
      <w:tr w:rsidR="001D4DAD" w:rsidRPr="00095464" w:rsidTr="00664BF1">
        <w:trPr>
          <w:trHeight w:val="916"/>
          <w:jc w:val="center"/>
        </w:trPr>
        <w:tc>
          <w:tcPr>
            <w:tcW w:w="125" w:type="pct"/>
            <w:vMerge/>
            <w:shd w:val="clear" w:color="auto" w:fill="auto"/>
            <w:vAlign w:val="center"/>
          </w:tcPr>
          <w:p w:rsidR="001D4DAD" w:rsidRPr="00095464" w:rsidRDefault="001D4DAD" w:rsidP="00664BF1">
            <w:pPr>
              <w:spacing w:before="120"/>
              <w:jc w:val="center"/>
              <w:rPr>
                <w:sz w:val="22"/>
              </w:rPr>
            </w:pPr>
          </w:p>
        </w:tc>
        <w:tc>
          <w:tcPr>
            <w:tcW w:w="353" w:type="pct"/>
            <w:vMerge/>
            <w:shd w:val="clear" w:color="auto" w:fill="auto"/>
            <w:vAlign w:val="center"/>
          </w:tcPr>
          <w:p w:rsidR="001D4DAD" w:rsidRPr="00095464" w:rsidRDefault="001D4DAD" w:rsidP="00664BF1">
            <w:pPr>
              <w:spacing w:before="120"/>
              <w:jc w:val="center"/>
              <w:rPr>
                <w:sz w:val="22"/>
              </w:rPr>
            </w:pP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firstLine="18"/>
              <w:rPr>
                <w:spacing w:val="-10"/>
                <w:sz w:val="22"/>
              </w:rPr>
            </w:pPr>
            <w:r w:rsidRPr="00095464">
              <w:rPr>
                <w:spacing w:val="-10"/>
                <w:sz w:val="22"/>
              </w:rPr>
              <w:t xml:space="preserve">9.2. </w:t>
            </w:r>
            <w:r w:rsidRPr="00095464">
              <w:rPr>
                <w:sz w:val="22"/>
              </w:rPr>
              <w:t>Tỷ lệ chất thải rắn sinh hoạt và chất thải rắn không nguy hại trên địa bàn được thu gom, xử lý theo quy định.</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≥90</w:t>
            </w:r>
          </w:p>
        </w:tc>
        <w:tc>
          <w:tcPr>
            <w:tcW w:w="1952" w:type="pct"/>
            <w:vAlign w:val="center"/>
          </w:tcPr>
          <w:p w:rsidR="001D4DAD" w:rsidRPr="00095464" w:rsidRDefault="001D4DAD" w:rsidP="00664BF1">
            <w:pPr>
              <w:ind w:left="156" w:right="123" w:firstLine="51"/>
              <w:jc w:val="center"/>
              <w:rPr>
                <w:sz w:val="22"/>
              </w:rPr>
            </w:pPr>
          </w:p>
        </w:tc>
      </w:tr>
      <w:tr w:rsidR="001D4DAD" w:rsidRPr="00095464" w:rsidTr="00664BF1">
        <w:trPr>
          <w:trHeight w:val="987"/>
          <w:jc w:val="center"/>
        </w:trPr>
        <w:tc>
          <w:tcPr>
            <w:tcW w:w="125" w:type="pct"/>
            <w:vMerge/>
            <w:shd w:val="clear" w:color="auto" w:fill="auto"/>
            <w:vAlign w:val="center"/>
          </w:tcPr>
          <w:p w:rsidR="001D4DAD" w:rsidRPr="00095464" w:rsidRDefault="001D4DAD" w:rsidP="00664BF1">
            <w:pPr>
              <w:spacing w:before="120"/>
              <w:jc w:val="center"/>
              <w:rPr>
                <w:sz w:val="22"/>
              </w:rPr>
            </w:pPr>
          </w:p>
        </w:tc>
        <w:tc>
          <w:tcPr>
            <w:tcW w:w="353" w:type="pct"/>
            <w:vMerge/>
            <w:shd w:val="clear" w:color="auto" w:fill="auto"/>
            <w:vAlign w:val="center"/>
          </w:tcPr>
          <w:p w:rsidR="001D4DAD" w:rsidRPr="00095464" w:rsidRDefault="001D4DAD" w:rsidP="00664BF1">
            <w:pPr>
              <w:spacing w:before="120"/>
              <w:jc w:val="center"/>
              <w:rPr>
                <w:sz w:val="22"/>
              </w:rPr>
            </w:pP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firstLine="18"/>
              <w:rPr>
                <w:sz w:val="22"/>
              </w:rPr>
            </w:pPr>
            <w:r w:rsidRPr="00095464">
              <w:rPr>
                <w:sz w:val="22"/>
              </w:rPr>
              <w:t>9</w:t>
            </w:r>
            <w:r w:rsidRPr="00095464">
              <w:rPr>
                <w:spacing w:val="-4"/>
                <w:sz w:val="22"/>
              </w:rPr>
              <w:t>.3. Tỷ lệ hộ gia đình trên địa bàn thôn ký cam kết không gây ô nhiễm môi trường (có hố rác sinh hoạt, không vứt rác bừa bãi, xác động vật chết ra đường…).</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100%</w:t>
            </w:r>
          </w:p>
        </w:tc>
        <w:tc>
          <w:tcPr>
            <w:tcW w:w="1952" w:type="pct"/>
            <w:vAlign w:val="center"/>
          </w:tcPr>
          <w:p w:rsidR="001D4DAD" w:rsidRPr="00095464" w:rsidRDefault="001D4DAD" w:rsidP="00664BF1">
            <w:pPr>
              <w:ind w:left="156" w:right="123" w:firstLine="51"/>
              <w:jc w:val="center"/>
              <w:rPr>
                <w:sz w:val="22"/>
              </w:rPr>
            </w:pPr>
          </w:p>
        </w:tc>
      </w:tr>
      <w:tr w:rsidR="001D4DAD" w:rsidRPr="00095464" w:rsidTr="00664BF1">
        <w:trPr>
          <w:trHeight w:val="890"/>
          <w:jc w:val="center"/>
        </w:trPr>
        <w:tc>
          <w:tcPr>
            <w:tcW w:w="125" w:type="pct"/>
            <w:vMerge/>
            <w:shd w:val="clear" w:color="auto" w:fill="auto"/>
            <w:vAlign w:val="center"/>
          </w:tcPr>
          <w:p w:rsidR="001D4DAD" w:rsidRPr="00095464" w:rsidRDefault="001D4DAD" w:rsidP="00664BF1">
            <w:pPr>
              <w:spacing w:before="120"/>
              <w:jc w:val="center"/>
              <w:rPr>
                <w:sz w:val="22"/>
              </w:rPr>
            </w:pPr>
          </w:p>
        </w:tc>
        <w:tc>
          <w:tcPr>
            <w:tcW w:w="353" w:type="pct"/>
            <w:vMerge/>
            <w:shd w:val="clear" w:color="auto" w:fill="auto"/>
            <w:vAlign w:val="center"/>
          </w:tcPr>
          <w:p w:rsidR="001D4DAD" w:rsidRPr="00095464" w:rsidRDefault="001D4DAD" w:rsidP="00664BF1">
            <w:pPr>
              <w:spacing w:before="120"/>
              <w:jc w:val="center"/>
              <w:rPr>
                <w:sz w:val="22"/>
              </w:rPr>
            </w:pP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firstLine="18"/>
              <w:rPr>
                <w:sz w:val="22"/>
              </w:rPr>
            </w:pPr>
            <w:r w:rsidRPr="00095464">
              <w:rPr>
                <w:sz w:val="22"/>
              </w:rPr>
              <w:t>9.4. Tỷ lệ hộ gia đình thực hiện phân loại chất thải rắn tại nguồn.</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pacing w:val="-6"/>
                <w:sz w:val="22"/>
              </w:rPr>
            </w:pPr>
            <w:r w:rsidRPr="00095464">
              <w:rPr>
                <w:sz w:val="22"/>
              </w:rPr>
              <w:t>≥ 50%</w:t>
            </w:r>
          </w:p>
        </w:tc>
        <w:tc>
          <w:tcPr>
            <w:tcW w:w="1952" w:type="pct"/>
            <w:vAlign w:val="center"/>
          </w:tcPr>
          <w:p w:rsidR="001D4DAD" w:rsidRPr="00095464" w:rsidRDefault="001D4DAD" w:rsidP="00664BF1">
            <w:pPr>
              <w:pStyle w:val="FootnoteText"/>
              <w:ind w:left="156" w:right="123"/>
              <w:jc w:val="both"/>
              <w:rPr>
                <w:spacing w:val="-6"/>
                <w:sz w:val="22"/>
                <w:szCs w:val="22"/>
              </w:rPr>
            </w:pPr>
          </w:p>
        </w:tc>
      </w:tr>
      <w:tr w:rsidR="001D4DAD" w:rsidRPr="00095464" w:rsidTr="00664BF1">
        <w:trPr>
          <w:trHeight w:val="939"/>
          <w:jc w:val="center"/>
        </w:trPr>
        <w:tc>
          <w:tcPr>
            <w:tcW w:w="125" w:type="pct"/>
            <w:vMerge/>
            <w:shd w:val="clear" w:color="auto" w:fill="auto"/>
            <w:vAlign w:val="center"/>
          </w:tcPr>
          <w:p w:rsidR="001D4DAD" w:rsidRPr="00095464" w:rsidRDefault="001D4DAD" w:rsidP="00664BF1">
            <w:pPr>
              <w:spacing w:before="120"/>
              <w:jc w:val="center"/>
              <w:rPr>
                <w:sz w:val="22"/>
              </w:rPr>
            </w:pPr>
          </w:p>
        </w:tc>
        <w:tc>
          <w:tcPr>
            <w:tcW w:w="353" w:type="pct"/>
            <w:vMerge/>
            <w:shd w:val="clear" w:color="auto" w:fill="auto"/>
            <w:vAlign w:val="center"/>
          </w:tcPr>
          <w:p w:rsidR="001D4DAD" w:rsidRPr="00095464" w:rsidRDefault="001D4DAD" w:rsidP="00664BF1">
            <w:pPr>
              <w:spacing w:before="120"/>
              <w:jc w:val="center"/>
              <w:rPr>
                <w:sz w:val="22"/>
              </w:rPr>
            </w:pP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firstLine="18"/>
              <w:rPr>
                <w:sz w:val="22"/>
              </w:rPr>
            </w:pPr>
            <w:r w:rsidRPr="00095464">
              <w:rPr>
                <w:sz w:val="22"/>
              </w:rPr>
              <w:t>9.5. Định kỳ 1 lần/tháng tổ chức dọn vệ sinh chung đường làng, ngõ xóm, các công trình công cộng trên địa bàn thôn.</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Đạt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pacing w:val="-6"/>
                <w:sz w:val="22"/>
              </w:rPr>
            </w:pPr>
            <w:r w:rsidRPr="00095464">
              <w:rPr>
                <w:spacing w:val="-6"/>
                <w:sz w:val="22"/>
              </w:rPr>
              <w:t>Đạt</w:t>
            </w:r>
          </w:p>
        </w:tc>
        <w:tc>
          <w:tcPr>
            <w:tcW w:w="1952" w:type="pct"/>
            <w:vAlign w:val="center"/>
          </w:tcPr>
          <w:p w:rsidR="001D4DAD" w:rsidRPr="00095464" w:rsidRDefault="001D4DAD" w:rsidP="00664BF1">
            <w:pPr>
              <w:pStyle w:val="FootnoteText"/>
              <w:ind w:left="156" w:right="123"/>
              <w:jc w:val="both"/>
              <w:rPr>
                <w:spacing w:val="-6"/>
                <w:sz w:val="22"/>
                <w:szCs w:val="22"/>
              </w:rPr>
            </w:pPr>
          </w:p>
        </w:tc>
      </w:tr>
      <w:tr w:rsidR="001D4DAD" w:rsidRPr="00095464" w:rsidTr="00664BF1">
        <w:trPr>
          <w:jc w:val="center"/>
        </w:trPr>
        <w:tc>
          <w:tcPr>
            <w:tcW w:w="125" w:type="pct"/>
            <w:vMerge/>
            <w:shd w:val="clear" w:color="auto" w:fill="auto"/>
            <w:vAlign w:val="center"/>
          </w:tcPr>
          <w:p w:rsidR="001D4DAD" w:rsidRPr="00095464" w:rsidRDefault="001D4DAD" w:rsidP="00664BF1">
            <w:pPr>
              <w:spacing w:before="120"/>
              <w:jc w:val="center"/>
              <w:rPr>
                <w:sz w:val="22"/>
              </w:rPr>
            </w:pPr>
          </w:p>
        </w:tc>
        <w:tc>
          <w:tcPr>
            <w:tcW w:w="353" w:type="pct"/>
            <w:vMerge/>
            <w:shd w:val="clear" w:color="auto" w:fill="auto"/>
            <w:vAlign w:val="center"/>
          </w:tcPr>
          <w:p w:rsidR="001D4DAD" w:rsidRPr="00095464" w:rsidRDefault="001D4DAD" w:rsidP="00664BF1">
            <w:pPr>
              <w:spacing w:before="120"/>
              <w:jc w:val="center"/>
              <w:rPr>
                <w:sz w:val="22"/>
              </w:rPr>
            </w:pP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firstLine="18"/>
              <w:rPr>
                <w:sz w:val="22"/>
              </w:rPr>
            </w:pPr>
            <w:r w:rsidRPr="00095464">
              <w:rPr>
                <w:sz w:val="22"/>
              </w:rPr>
              <w:t xml:space="preserve">9.6. </w:t>
            </w:r>
            <w:r w:rsidRPr="00095464">
              <w:rPr>
                <w:sz w:val="22"/>
                <w:lang w:val="de-DE"/>
              </w:rPr>
              <w:t>Tỷ lệ hộ có nhà tiêu, nhà tắm, thiết bị chứa nước sinh hoạt hợp vệ sinh và đảm bảo 3 sạch</w:t>
            </w:r>
            <w:r w:rsidRPr="00095464">
              <w:rPr>
                <w:sz w:val="22"/>
                <w:vertAlign w:val="superscript"/>
              </w:rPr>
              <w:t xml:space="preserve"> (8)</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 90%</w:t>
            </w:r>
          </w:p>
        </w:tc>
        <w:tc>
          <w:tcPr>
            <w:tcW w:w="1952" w:type="pct"/>
            <w:vAlign w:val="center"/>
          </w:tcPr>
          <w:p w:rsidR="001D4DAD" w:rsidRPr="00095464" w:rsidRDefault="001D4DAD" w:rsidP="00664BF1">
            <w:pPr>
              <w:pStyle w:val="FootnoteText"/>
              <w:ind w:left="156" w:right="123"/>
              <w:jc w:val="both"/>
              <w:rPr>
                <w:sz w:val="22"/>
                <w:szCs w:val="22"/>
                <w:lang w:val="vi-VN"/>
              </w:rPr>
            </w:pPr>
            <w:r w:rsidRPr="00095464">
              <w:rPr>
                <w:szCs w:val="22"/>
                <w:vertAlign w:val="superscript"/>
                <w:lang w:val="vi-VN"/>
              </w:rPr>
              <w:t>(</w:t>
            </w:r>
            <w:r w:rsidRPr="00095464">
              <w:rPr>
                <w:rStyle w:val="FootnoteReference"/>
                <w:szCs w:val="22"/>
                <w:lang w:val="vi-VN"/>
              </w:rPr>
              <w:t>8</w:t>
            </w:r>
            <w:r w:rsidRPr="00095464">
              <w:rPr>
                <w:szCs w:val="22"/>
                <w:vertAlign w:val="superscript"/>
                <w:lang w:val="vi-VN"/>
              </w:rPr>
              <w:t>)</w:t>
            </w:r>
            <w:r w:rsidRPr="00095464">
              <w:rPr>
                <w:szCs w:val="22"/>
                <w:lang w:val="vi-VN"/>
              </w:rPr>
              <w:t xml:space="preserve"> Đảm bảo 3 sạch, gồm: Sạch nhà, sạch bếp, sạch ngõ (theo nội dung cuộc vận động </w:t>
            </w:r>
            <w:r w:rsidRPr="00095464">
              <w:rPr>
                <w:i/>
                <w:iCs/>
                <w:szCs w:val="22"/>
                <w:lang w:val="vi-VN"/>
              </w:rPr>
              <w:t>“Xây dựng gia đình 5 không, 3 sạch”</w:t>
            </w:r>
            <w:r w:rsidRPr="00095464">
              <w:rPr>
                <w:szCs w:val="22"/>
                <w:lang w:val="vi-VN"/>
              </w:rPr>
              <w:t xml:space="preserve"> do Trung ương Hội Liên hiệp Phụ nữ Việt Nam phát động).</w:t>
            </w:r>
          </w:p>
        </w:tc>
      </w:tr>
      <w:tr w:rsidR="001D4DAD" w:rsidRPr="00095464" w:rsidTr="00664BF1">
        <w:trPr>
          <w:trHeight w:val="579"/>
          <w:jc w:val="center"/>
        </w:trPr>
        <w:tc>
          <w:tcPr>
            <w:tcW w:w="125" w:type="pct"/>
            <w:vMerge/>
            <w:shd w:val="clear" w:color="auto" w:fill="auto"/>
            <w:vAlign w:val="center"/>
          </w:tcPr>
          <w:p w:rsidR="001D4DAD" w:rsidRPr="00095464" w:rsidRDefault="001D4DAD" w:rsidP="00664BF1">
            <w:pPr>
              <w:spacing w:before="120"/>
              <w:jc w:val="center"/>
              <w:rPr>
                <w:sz w:val="22"/>
              </w:rPr>
            </w:pPr>
          </w:p>
        </w:tc>
        <w:tc>
          <w:tcPr>
            <w:tcW w:w="353" w:type="pct"/>
            <w:vMerge/>
            <w:shd w:val="clear" w:color="auto" w:fill="auto"/>
            <w:vAlign w:val="center"/>
          </w:tcPr>
          <w:p w:rsidR="001D4DAD" w:rsidRPr="00095464" w:rsidRDefault="001D4DAD" w:rsidP="00664BF1">
            <w:pPr>
              <w:spacing w:before="120"/>
              <w:jc w:val="center"/>
              <w:rPr>
                <w:sz w:val="22"/>
              </w:rPr>
            </w:pP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firstLine="18"/>
              <w:rPr>
                <w:sz w:val="22"/>
              </w:rPr>
            </w:pPr>
            <w:r w:rsidRPr="00095464">
              <w:rPr>
                <w:sz w:val="22"/>
              </w:rPr>
              <w:t>9.7. Tỷ lệ hộ chăn nuôi có chuồng trại chăn nuôi đảm bảo vệ sinh môi trường.</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 90%</w:t>
            </w:r>
          </w:p>
        </w:tc>
        <w:tc>
          <w:tcPr>
            <w:tcW w:w="1952" w:type="pct"/>
            <w:vAlign w:val="center"/>
          </w:tcPr>
          <w:p w:rsidR="001D4DAD" w:rsidRPr="00095464" w:rsidRDefault="001D4DAD" w:rsidP="00664BF1">
            <w:pPr>
              <w:ind w:left="156" w:right="123" w:firstLine="51"/>
              <w:jc w:val="center"/>
              <w:rPr>
                <w:sz w:val="22"/>
              </w:rPr>
            </w:pPr>
          </w:p>
        </w:tc>
      </w:tr>
      <w:tr w:rsidR="001D4DAD" w:rsidRPr="00095464" w:rsidTr="00664BF1">
        <w:trPr>
          <w:trHeight w:val="974"/>
          <w:jc w:val="center"/>
        </w:trPr>
        <w:tc>
          <w:tcPr>
            <w:tcW w:w="125" w:type="pct"/>
            <w:vMerge/>
            <w:shd w:val="clear" w:color="auto" w:fill="auto"/>
            <w:vAlign w:val="center"/>
          </w:tcPr>
          <w:p w:rsidR="001D4DAD" w:rsidRPr="00095464" w:rsidRDefault="001D4DAD" w:rsidP="00664BF1">
            <w:pPr>
              <w:spacing w:before="120"/>
              <w:jc w:val="center"/>
              <w:rPr>
                <w:sz w:val="22"/>
              </w:rPr>
            </w:pPr>
          </w:p>
        </w:tc>
        <w:tc>
          <w:tcPr>
            <w:tcW w:w="353" w:type="pct"/>
            <w:vMerge/>
            <w:shd w:val="clear" w:color="auto" w:fill="auto"/>
            <w:vAlign w:val="center"/>
          </w:tcPr>
          <w:p w:rsidR="001D4DAD" w:rsidRPr="00095464" w:rsidRDefault="001D4DAD" w:rsidP="00664BF1">
            <w:pPr>
              <w:spacing w:before="120"/>
              <w:jc w:val="center"/>
              <w:rPr>
                <w:sz w:val="22"/>
              </w:rPr>
            </w:pP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firstLine="18"/>
              <w:rPr>
                <w:sz w:val="22"/>
              </w:rPr>
            </w:pPr>
            <w:r w:rsidRPr="00095464">
              <w:rPr>
                <w:sz w:val="22"/>
              </w:rPr>
              <w:t>9.8. Tỷ lệ hộ gia đình và cơ sở sản xuất, kinh doanh thực phẩm tuân thủ các quy định về đảm bảo an toàn thực phẩm.</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100%</w:t>
            </w:r>
          </w:p>
        </w:tc>
        <w:tc>
          <w:tcPr>
            <w:tcW w:w="1952" w:type="pct"/>
            <w:vAlign w:val="center"/>
          </w:tcPr>
          <w:p w:rsidR="001D4DAD" w:rsidRPr="00095464" w:rsidRDefault="001D4DAD" w:rsidP="00664BF1">
            <w:pPr>
              <w:ind w:left="156" w:right="123" w:firstLine="51"/>
              <w:jc w:val="center"/>
              <w:rPr>
                <w:sz w:val="22"/>
              </w:rPr>
            </w:pPr>
          </w:p>
        </w:tc>
      </w:tr>
      <w:tr w:rsidR="001D4DAD" w:rsidRPr="00095464" w:rsidTr="00664BF1">
        <w:trPr>
          <w:trHeight w:val="1465"/>
          <w:jc w:val="center"/>
        </w:trPr>
        <w:tc>
          <w:tcPr>
            <w:tcW w:w="125" w:type="pct"/>
            <w:vMerge w:val="restart"/>
            <w:shd w:val="clear" w:color="auto" w:fill="auto"/>
            <w:vAlign w:val="center"/>
          </w:tcPr>
          <w:p w:rsidR="001D4DAD" w:rsidRPr="00095464" w:rsidRDefault="001D4DAD" w:rsidP="00664BF1">
            <w:pPr>
              <w:spacing w:before="120"/>
              <w:jc w:val="center"/>
              <w:rPr>
                <w:sz w:val="22"/>
              </w:rPr>
            </w:pPr>
            <w:r w:rsidRPr="00095464">
              <w:rPr>
                <w:sz w:val="22"/>
              </w:rPr>
              <w:t>10</w:t>
            </w:r>
          </w:p>
        </w:tc>
        <w:tc>
          <w:tcPr>
            <w:tcW w:w="353" w:type="pct"/>
            <w:vMerge w:val="restart"/>
            <w:shd w:val="clear" w:color="auto" w:fill="auto"/>
            <w:vAlign w:val="center"/>
          </w:tcPr>
          <w:p w:rsidR="001D4DAD" w:rsidRPr="00095464" w:rsidRDefault="001D4DAD" w:rsidP="00664BF1">
            <w:pPr>
              <w:spacing w:before="120"/>
              <w:jc w:val="center"/>
              <w:rPr>
                <w:sz w:val="22"/>
              </w:rPr>
            </w:pPr>
            <w:r w:rsidRPr="00095464">
              <w:rPr>
                <w:sz w:val="22"/>
              </w:rPr>
              <w:t>An ninh, trật tự xã hội</w:t>
            </w: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firstLine="18"/>
              <w:rPr>
                <w:sz w:val="22"/>
              </w:rPr>
            </w:pPr>
            <w:r w:rsidRPr="00095464">
              <w:rPr>
                <w:sz w:val="22"/>
              </w:rPr>
              <w:t>10.1. Có hương ước, quy ước được xây dựng và công nhận theo quy định; 100% người dân trong thôn cam kết thực hiện hương ước, quy ước  của cộng đồng; có tinh thần đoàn kết, tương trợ giúp đỡ lẫn nhau trong cộng đồng.</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Đạt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Đạt</w:t>
            </w:r>
          </w:p>
        </w:tc>
        <w:tc>
          <w:tcPr>
            <w:tcW w:w="1952" w:type="pct"/>
            <w:vAlign w:val="center"/>
          </w:tcPr>
          <w:p w:rsidR="001D4DAD" w:rsidRPr="00095464" w:rsidRDefault="001D4DAD" w:rsidP="00664BF1">
            <w:pPr>
              <w:ind w:left="156" w:right="123" w:firstLine="51"/>
              <w:jc w:val="center"/>
              <w:rPr>
                <w:sz w:val="22"/>
              </w:rPr>
            </w:pPr>
          </w:p>
        </w:tc>
      </w:tr>
      <w:tr w:rsidR="001D4DAD" w:rsidRPr="00095464" w:rsidTr="00664BF1">
        <w:trPr>
          <w:trHeight w:val="850"/>
          <w:jc w:val="center"/>
        </w:trPr>
        <w:tc>
          <w:tcPr>
            <w:tcW w:w="125" w:type="pct"/>
            <w:vMerge/>
            <w:shd w:val="clear" w:color="auto" w:fill="auto"/>
            <w:vAlign w:val="center"/>
          </w:tcPr>
          <w:p w:rsidR="001D4DAD" w:rsidRPr="00095464" w:rsidRDefault="001D4DAD" w:rsidP="00664BF1">
            <w:pPr>
              <w:spacing w:before="120"/>
              <w:jc w:val="center"/>
              <w:rPr>
                <w:sz w:val="22"/>
              </w:rPr>
            </w:pPr>
          </w:p>
        </w:tc>
        <w:tc>
          <w:tcPr>
            <w:tcW w:w="353" w:type="pct"/>
            <w:vMerge/>
            <w:shd w:val="clear" w:color="auto" w:fill="auto"/>
            <w:vAlign w:val="center"/>
          </w:tcPr>
          <w:p w:rsidR="001D4DAD" w:rsidRPr="00095464" w:rsidRDefault="001D4DAD" w:rsidP="00664BF1">
            <w:pPr>
              <w:spacing w:before="120"/>
              <w:jc w:val="center"/>
              <w:rPr>
                <w:sz w:val="22"/>
              </w:rPr>
            </w:pP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firstLine="18"/>
              <w:rPr>
                <w:sz w:val="22"/>
              </w:rPr>
            </w:pPr>
            <w:r w:rsidRPr="00095464">
              <w:rPr>
                <w:sz w:val="22"/>
              </w:rPr>
              <w:t>10.2. Thôn (làng)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Đạt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Đạt</w:t>
            </w:r>
          </w:p>
        </w:tc>
        <w:tc>
          <w:tcPr>
            <w:tcW w:w="1952" w:type="pct"/>
            <w:vAlign w:val="center"/>
          </w:tcPr>
          <w:p w:rsidR="001D4DAD" w:rsidRPr="00095464" w:rsidRDefault="001D4DAD" w:rsidP="00664BF1">
            <w:pPr>
              <w:ind w:left="156" w:right="123" w:firstLine="51"/>
              <w:jc w:val="center"/>
              <w:rPr>
                <w:sz w:val="22"/>
              </w:rPr>
            </w:pPr>
          </w:p>
        </w:tc>
      </w:tr>
      <w:tr w:rsidR="001D4DAD" w:rsidRPr="00095464" w:rsidTr="00664BF1">
        <w:trPr>
          <w:trHeight w:val="850"/>
          <w:jc w:val="center"/>
        </w:trPr>
        <w:tc>
          <w:tcPr>
            <w:tcW w:w="125" w:type="pct"/>
            <w:vMerge/>
            <w:shd w:val="clear" w:color="auto" w:fill="auto"/>
            <w:vAlign w:val="center"/>
          </w:tcPr>
          <w:p w:rsidR="001D4DAD" w:rsidRPr="00095464" w:rsidRDefault="001D4DAD" w:rsidP="00664BF1">
            <w:pPr>
              <w:spacing w:before="120"/>
              <w:jc w:val="center"/>
              <w:rPr>
                <w:sz w:val="22"/>
              </w:rPr>
            </w:pPr>
          </w:p>
        </w:tc>
        <w:tc>
          <w:tcPr>
            <w:tcW w:w="353" w:type="pct"/>
            <w:vMerge/>
            <w:shd w:val="clear" w:color="auto" w:fill="auto"/>
            <w:vAlign w:val="center"/>
          </w:tcPr>
          <w:p w:rsidR="001D4DAD" w:rsidRPr="00095464" w:rsidRDefault="001D4DAD" w:rsidP="00664BF1">
            <w:pPr>
              <w:spacing w:before="120"/>
              <w:jc w:val="center"/>
              <w:rPr>
                <w:sz w:val="22"/>
              </w:rPr>
            </w:pP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firstLine="18"/>
              <w:rPr>
                <w:sz w:val="22"/>
              </w:rPr>
            </w:pPr>
            <w:r w:rsidRPr="00095464">
              <w:rPr>
                <w:sz w:val="22"/>
              </w:rPr>
              <w:t>10.3. Tỷ lệ người dân tham gia các hoạt động cộng đồng, cuộc vận động, phong trào thi đua, do địa phương, Mặt trận Tổ quốc và các tổ chức đoàn thể phát động.</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 80%</w:t>
            </w:r>
          </w:p>
        </w:tc>
        <w:tc>
          <w:tcPr>
            <w:tcW w:w="1952" w:type="pct"/>
            <w:vAlign w:val="center"/>
          </w:tcPr>
          <w:p w:rsidR="001D4DAD" w:rsidRPr="00095464" w:rsidRDefault="001D4DAD" w:rsidP="00664BF1">
            <w:pPr>
              <w:ind w:left="156" w:right="123" w:firstLine="51"/>
              <w:jc w:val="center"/>
              <w:rPr>
                <w:sz w:val="22"/>
              </w:rPr>
            </w:pPr>
          </w:p>
        </w:tc>
      </w:tr>
      <w:tr w:rsidR="001D4DAD" w:rsidRPr="00095464" w:rsidTr="00664BF1">
        <w:trPr>
          <w:trHeight w:val="850"/>
          <w:jc w:val="center"/>
        </w:trPr>
        <w:tc>
          <w:tcPr>
            <w:tcW w:w="125" w:type="pct"/>
            <w:vMerge/>
            <w:shd w:val="clear" w:color="auto" w:fill="auto"/>
            <w:vAlign w:val="center"/>
          </w:tcPr>
          <w:p w:rsidR="001D4DAD" w:rsidRPr="00095464" w:rsidRDefault="001D4DAD" w:rsidP="00664BF1">
            <w:pPr>
              <w:spacing w:before="120"/>
              <w:jc w:val="center"/>
              <w:rPr>
                <w:sz w:val="22"/>
              </w:rPr>
            </w:pPr>
          </w:p>
        </w:tc>
        <w:tc>
          <w:tcPr>
            <w:tcW w:w="353" w:type="pct"/>
            <w:vMerge/>
            <w:shd w:val="clear" w:color="auto" w:fill="auto"/>
            <w:vAlign w:val="center"/>
          </w:tcPr>
          <w:p w:rsidR="001D4DAD" w:rsidRPr="00095464" w:rsidRDefault="001D4DAD" w:rsidP="00664BF1">
            <w:pPr>
              <w:spacing w:before="120"/>
              <w:jc w:val="center"/>
              <w:rPr>
                <w:sz w:val="22"/>
              </w:rPr>
            </w:pPr>
          </w:p>
        </w:tc>
        <w:tc>
          <w:tcPr>
            <w:tcW w:w="1617" w:type="pct"/>
            <w:shd w:val="clear" w:color="auto" w:fill="auto"/>
            <w:tcMar>
              <w:top w:w="0" w:type="dxa"/>
              <w:left w:w="0" w:type="dxa"/>
              <w:bottom w:w="0" w:type="dxa"/>
              <w:right w:w="0" w:type="dxa"/>
            </w:tcMar>
            <w:vAlign w:val="center"/>
          </w:tcPr>
          <w:p w:rsidR="001D4DAD" w:rsidRPr="00095464" w:rsidRDefault="001D4DAD" w:rsidP="00664BF1">
            <w:pPr>
              <w:ind w:left="148" w:right="129" w:firstLine="18"/>
              <w:rPr>
                <w:sz w:val="22"/>
              </w:rPr>
            </w:pPr>
            <w:r w:rsidRPr="00095464">
              <w:rPr>
                <w:sz w:val="22"/>
              </w:rPr>
              <w:t>10.4. Tỷ lệ người dân chấp hành nghiêm pháp luật; không có cá nhân bị phê bình, cảnh cáo trước Nhân dân.</w:t>
            </w:r>
          </w:p>
        </w:tc>
        <w:tc>
          <w:tcPr>
            <w:tcW w:w="286" w:type="pct"/>
            <w:shd w:val="clear" w:color="auto" w:fill="auto"/>
            <w:tcMar>
              <w:top w:w="0" w:type="dxa"/>
              <w:left w:w="0" w:type="dxa"/>
              <w:bottom w:w="0" w:type="dxa"/>
              <w:right w:w="0" w:type="dxa"/>
            </w:tcMar>
            <w:vAlign w:val="center"/>
          </w:tcPr>
          <w:p w:rsidR="001D4DAD" w:rsidRPr="00095464" w:rsidRDefault="001D4DAD" w:rsidP="00664BF1">
            <w:pPr>
              <w:ind w:hanging="5"/>
              <w:jc w:val="center"/>
              <w:rPr>
                <w:sz w:val="22"/>
              </w:rPr>
            </w:pPr>
            <w:r w:rsidRPr="00095464">
              <w:rPr>
                <w:sz w:val="22"/>
              </w:rPr>
              <w:t>%</w:t>
            </w:r>
          </w:p>
        </w:tc>
        <w:tc>
          <w:tcPr>
            <w:tcW w:w="666" w:type="pct"/>
            <w:shd w:val="clear" w:color="auto" w:fill="auto"/>
            <w:tcMar>
              <w:top w:w="0" w:type="dxa"/>
              <w:left w:w="0" w:type="dxa"/>
              <w:bottom w:w="0" w:type="dxa"/>
              <w:right w:w="0" w:type="dxa"/>
            </w:tcMar>
            <w:vAlign w:val="center"/>
          </w:tcPr>
          <w:p w:rsidR="001D4DAD" w:rsidRPr="00095464" w:rsidRDefault="001D4DAD" w:rsidP="00664BF1">
            <w:pPr>
              <w:ind w:firstLine="51"/>
              <w:jc w:val="center"/>
              <w:rPr>
                <w:sz w:val="22"/>
              </w:rPr>
            </w:pPr>
            <w:r w:rsidRPr="00095464">
              <w:rPr>
                <w:sz w:val="22"/>
              </w:rPr>
              <w:t>100%</w:t>
            </w:r>
          </w:p>
        </w:tc>
        <w:tc>
          <w:tcPr>
            <w:tcW w:w="1952" w:type="pct"/>
            <w:vAlign w:val="center"/>
          </w:tcPr>
          <w:p w:rsidR="001D4DAD" w:rsidRPr="00095464" w:rsidRDefault="001D4DAD" w:rsidP="00664BF1">
            <w:pPr>
              <w:ind w:left="156" w:right="123" w:firstLine="51"/>
              <w:jc w:val="center"/>
              <w:rPr>
                <w:sz w:val="22"/>
              </w:rPr>
            </w:pPr>
          </w:p>
        </w:tc>
      </w:tr>
    </w:tbl>
    <w:p w:rsidR="0058101C" w:rsidRDefault="0058101C"/>
    <w:sectPr w:rsidR="0058101C" w:rsidSect="00C835D1">
      <w:pgSz w:w="16839" w:h="11907" w:orient="landscape" w:code="9"/>
      <w:pgMar w:top="964" w:right="964" w:bottom="964" w:left="153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EA9" w:rsidRDefault="00910EA9" w:rsidP="001D4DAD">
      <w:r>
        <w:separator/>
      </w:r>
    </w:p>
  </w:endnote>
  <w:endnote w:type="continuationSeparator" w:id="0">
    <w:p w:rsidR="00910EA9" w:rsidRDefault="00910EA9" w:rsidP="001D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EA9" w:rsidRDefault="00910EA9" w:rsidP="001D4DAD">
      <w:r>
        <w:separator/>
      </w:r>
    </w:p>
  </w:footnote>
  <w:footnote w:type="continuationSeparator" w:id="0">
    <w:p w:rsidR="00910EA9" w:rsidRDefault="00910EA9" w:rsidP="001D4DAD">
      <w:r>
        <w:continuationSeparator/>
      </w:r>
    </w:p>
  </w:footnote>
  <w:footnote w:id="1">
    <w:p w:rsidR="001D4DAD" w:rsidRPr="00095464" w:rsidRDefault="001D4DAD" w:rsidP="001D4DAD">
      <w:pPr>
        <w:pStyle w:val="FootnoteText"/>
        <w:rPr>
          <w:sz w:val="22"/>
          <w:szCs w:val="22"/>
        </w:rPr>
      </w:pPr>
      <w:r w:rsidRPr="00095464">
        <w:rPr>
          <w:rStyle w:val="FootnoteReference"/>
          <w:sz w:val="22"/>
          <w:szCs w:val="22"/>
        </w:rPr>
        <w:footnoteRef/>
      </w:r>
      <w:r w:rsidRPr="00095464">
        <w:rPr>
          <w:sz w:val="22"/>
          <w:szCs w:val="22"/>
        </w:rPr>
        <w:t xml:space="preserve"> Quyết định số 147/QĐ-UBND ngày 28 tháng 3 năm 2022 của Ủy ban nhân dân tỉnh Kon Tum (cũ)</w:t>
      </w:r>
    </w:p>
  </w:footnote>
  <w:footnote w:id="2">
    <w:p w:rsidR="001D4DAD" w:rsidRPr="00095464" w:rsidRDefault="001D4DAD" w:rsidP="001D4DAD">
      <w:pPr>
        <w:rPr>
          <w:i/>
          <w:iCs/>
          <w:sz w:val="22"/>
          <w:szCs w:val="22"/>
        </w:rPr>
      </w:pPr>
      <w:r w:rsidRPr="00095464">
        <w:rPr>
          <w:rStyle w:val="FootnoteReference"/>
          <w:sz w:val="22"/>
          <w:szCs w:val="22"/>
        </w:rPr>
        <w:footnoteRef/>
      </w:r>
      <w:r w:rsidRPr="00095464">
        <w:rPr>
          <w:sz w:val="22"/>
          <w:szCs w:val="22"/>
        </w:rPr>
        <w:t xml:space="preserve"> </w:t>
      </w:r>
      <w:r w:rsidRPr="00095464">
        <w:rPr>
          <w:i/>
          <w:iCs/>
          <w:sz w:val="22"/>
          <w:szCs w:val="22"/>
        </w:rPr>
        <w:t xml:space="preserve"> Quyết định số </w:t>
      </w:r>
      <w:proofErr w:type="gramStart"/>
      <w:r w:rsidRPr="00095464">
        <w:rPr>
          <w:i/>
          <w:iCs/>
          <w:sz w:val="22"/>
          <w:szCs w:val="22"/>
        </w:rPr>
        <w:t>255  /</w:t>
      </w:r>
      <w:proofErr w:type="gramEnd"/>
      <w:r w:rsidRPr="00095464">
        <w:rPr>
          <w:i/>
          <w:iCs/>
          <w:sz w:val="22"/>
          <w:szCs w:val="22"/>
        </w:rPr>
        <w:t>QĐ-UBND ngày 11 tháng 5 năm 2022 của Ủy ban nhân dân tỉnh Kon Tum</w:t>
      </w:r>
    </w:p>
    <w:p w:rsidR="001D4DAD" w:rsidRPr="00095464" w:rsidRDefault="001D4DAD" w:rsidP="001D4DAD">
      <w:pPr>
        <w:pStyle w:val="FootnoteText"/>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
  <w:proofState w:grammar="clean"/>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AD"/>
    <w:rsid w:val="00103DAE"/>
    <w:rsid w:val="00130ED3"/>
    <w:rsid w:val="001D4DAD"/>
    <w:rsid w:val="002B4BDE"/>
    <w:rsid w:val="004407E9"/>
    <w:rsid w:val="00507F64"/>
    <w:rsid w:val="0055322D"/>
    <w:rsid w:val="005572F5"/>
    <w:rsid w:val="0058101C"/>
    <w:rsid w:val="00584A12"/>
    <w:rsid w:val="005F58C6"/>
    <w:rsid w:val="00617891"/>
    <w:rsid w:val="00690296"/>
    <w:rsid w:val="007B395F"/>
    <w:rsid w:val="00910EA9"/>
    <w:rsid w:val="009A2F2A"/>
    <w:rsid w:val="009B08CB"/>
    <w:rsid w:val="00B67B99"/>
    <w:rsid w:val="00C835D1"/>
    <w:rsid w:val="00C86479"/>
    <w:rsid w:val="00D11AF1"/>
    <w:rsid w:val="00D414F0"/>
    <w:rsid w:val="00D70BC6"/>
    <w:rsid w:val="00E24FDB"/>
    <w:rsid w:val="00EB4D8E"/>
    <w:rsid w:val="00F76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E87FA-350F-4E60-9A86-2AFB97CB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DA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single space"/>
    <w:basedOn w:val="Normal"/>
    <w:link w:val="FootnoteTextChar"/>
    <w:uiPriority w:val="99"/>
    <w:unhideWhenUsed/>
    <w:qFormat/>
    <w:rsid w:val="001D4DAD"/>
    <w:rPr>
      <w:rFonts w:eastAsia="Calibri"/>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Văn bản cước chú Char,ft Cha"/>
    <w:basedOn w:val="DefaultParagraphFont"/>
    <w:link w:val="FootnoteText"/>
    <w:uiPriority w:val="99"/>
    <w:qFormat/>
    <w:rsid w:val="001D4DAD"/>
    <w:rPr>
      <w:rFonts w:eastAsia="Calibri" w:cs="Times New Roman"/>
      <w:sz w:val="20"/>
      <w:szCs w:val="20"/>
    </w:rPr>
  </w:style>
  <w:style w:type="character" w:styleId="FootnoteReference">
    <w:name w:val="footnote reference"/>
    <w:aliases w:val="Footnote,Footnote text,ftref,BearingPoint,16 Point,Superscript 6 Point,fr,Ref,de nota al pie,Footnote Text1,f,Footnote + Arial,10 pt,Black,Footnote Text11,BVI fnr,(NECG) Footnote Reference, BVI fnr,footnote ref,Footnote text + 13 ,R"/>
    <w:link w:val="ftrefCharChar"/>
    <w:uiPriority w:val="99"/>
    <w:unhideWhenUsed/>
    <w:qFormat/>
    <w:rsid w:val="001D4DAD"/>
    <w:rPr>
      <w:vertAlign w:val="superscript"/>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1D4DAD"/>
    <w:pPr>
      <w:spacing w:before="100" w:line="240" w:lineRule="exact"/>
    </w:pPr>
    <w:rPr>
      <w:rFonts w:eastAsiaTheme="minorHAnsi" w:cstheme="minorBidi"/>
      <w:sz w:val="28"/>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2025-12-30T15:07:00Z</dcterms:created>
  <dcterms:modified xsi:type="dcterms:W3CDTF">2025-12-30T15:08:00Z</dcterms:modified>
</cp:coreProperties>
</file>