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34" w:type="dxa"/>
        <w:tblLayout w:type="fixed"/>
        <w:tblLook w:val="0000" w:firstRow="0" w:lastRow="0" w:firstColumn="0" w:lastColumn="0" w:noHBand="0" w:noVBand="0"/>
      </w:tblPr>
      <w:tblGrid>
        <w:gridCol w:w="3261"/>
        <w:gridCol w:w="5953"/>
      </w:tblGrid>
      <w:tr w:rsidR="007303BF" w:rsidRPr="00030AE9" w14:paraId="6F1B62AA" w14:textId="77777777" w:rsidTr="001C3BFC">
        <w:trPr>
          <w:trHeight w:val="721"/>
        </w:trPr>
        <w:tc>
          <w:tcPr>
            <w:tcW w:w="3261" w:type="dxa"/>
          </w:tcPr>
          <w:p w14:paraId="1B198A13" w14:textId="77777777" w:rsidR="007303BF" w:rsidRPr="00030AE9" w:rsidRDefault="007303BF" w:rsidP="00980856">
            <w:pPr>
              <w:widowControl w:val="0"/>
              <w:jc w:val="center"/>
              <w:rPr>
                <w:rFonts w:eastAsia="Calibri"/>
                <w:b/>
                <w:sz w:val="26"/>
                <w:szCs w:val="26"/>
                <w:lang w:val="en-US"/>
              </w:rPr>
            </w:pPr>
            <w:r w:rsidRPr="00030AE9">
              <w:rPr>
                <w:rFonts w:eastAsia="Calibri"/>
                <w:b/>
                <w:sz w:val="26"/>
                <w:szCs w:val="26"/>
                <w:lang w:val="en-US"/>
              </w:rPr>
              <w:t>ỦY BAN NHÂN DÂN</w:t>
            </w:r>
          </w:p>
          <w:p w14:paraId="3DD2C8AE" w14:textId="36A148AA" w:rsidR="007303BF" w:rsidRPr="00030AE9" w:rsidRDefault="00393F4F" w:rsidP="00980856">
            <w:pPr>
              <w:widowControl w:val="0"/>
              <w:jc w:val="center"/>
              <w:rPr>
                <w:rFonts w:eastAsia="Calibri"/>
                <w:b/>
                <w:sz w:val="26"/>
                <w:szCs w:val="26"/>
                <w:lang w:val="en-US"/>
              </w:rPr>
            </w:pPr>
            <w:r w:rsidRPr="00030AE9">
              <w:rPr>
                <w:rFonts w:eastAsia="Calibri"/>
                <w:b/>
                <w:noProof/>
                <w:sz w:val="26"/>
                <w:szCs w:val="26"/>
                <w:lang w:val="en-US"/>
              </w:rPr>
              <mc:AlternateContent>
                <mc:Choice Requires="wps">
                  <w:drawing>
                    <wp:anchor distT="0" distB="0" distL="114300" distR="114300" simplePos="0" relativeHeight="251657728" behindDoc="0" locked="0" layoutInCell="1" allowOverlap="1" wp14:anchorId="080D294E" wp14:editId="34BFA171">
                      <wp:simplePos x="0" y="0"/>
                      <wp:positionH relativeFrom="margin">
                        <wp:align>center</wp:align>
                      </wp:positionH>
                      <wp:positionV relativeFrom="paragraph">
                        <wp:posOffset>234950</wp:posOffset>
                      </wp:positionV>
                      <wp:extent cx="681990" cy="0"/>
                      <wp:effectExtent l="0" t="0" r="0" b="0"/>
                      <wp:wrapNone/>
                      <wp:docPr id="17285323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2B2C1" id="Straight Connector 2" o:spid="_x0000_s1026" style="position:absolute;flip:y;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5pt" to="53.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SVKwIAAEgEAAAOAAAAZHJzL2Uyb0RvYy54bWysVEuP2yAQvlfqf0C+J37ksbEVZ1XZSS/b&#10;bqRseyeAbVQMCNg4UdX/3oE8mm0vVdUcyMDMfHwz8+Hl47EX6MCM5UqWUTpOIsQkUZTLtoy+vGxG&#10;iwhZhyXFQklWRidmo8fV+3fLQRcsU50SlBkEINIWgy6jzjldxLElHeuxHSvNJDgbZXrsYGvamBo8&#10;AHov4ixJ5vGgDNVGEWYtnNZnZ7QK+E3DiHtuGsscEmUE3FxYTVj3fo1XS1y0BuuOkwsN/A8seswl&#10;XHqDqrHD6NXwP6B6ToyyqnFjovpYNQ0nLNQA1aTJb9XsOqxZqAWaY/WtTfb/wZLPh61BnMLsHrLF&#10;bJJNsjxCEvcwq50zmLedQ5WSEjqpDMp8wwZtC8ir5Nb4kslR7vSTIt8skqrqsGxZIP5y0gCS+oz4&#10;TYrfWA3X7odPikIMfnUqdO/YmB41guuvPtGDQ4fQMYzrdBsXOzpE4HC+SPMchkqurhgXHsHnaWPd&#10;R6Z65I0yElz6RuICH56s84x+hfhjqTZciCAGIdFQRvksm4UEqwSn3unDrGn3lTDogL2cwi+UB577&#10;MKNeJQ1gHcN0fbEd5uJsw+VCejyoBOhcrLNevudJvl6sF9PRNJuvR9OkrkcfNtV0NN+kD7N6UldV&#10;nf7w1NJp0XFKmfTsrtpNp3+njcsrOqvupt5bG+K36KFfQPb6H0iHofo5nhWxV/S0Nddhg1xD8OVp&#10;+fdwvwf7/gOw+gkAAP//AwBQSwMEFAAGAAgAAAAhAKV5rujaAAAABgEAAA8AAABkcnMvZG93bnJl&#10;di54bWxMj0FPwzAMhe9I/IfIk7ixZBtiUJpOEwIuk5AYhXPamLYicaom68q/nycOcLKen/Xe53wz&#10;eSdGHGIXSMNirkAg1cF21Ggo35+v70DEZMgaFwg1/GCETXF5kZvMhiO94bhPjeAQipnR0KbUZ1LG&#10;ukVv4jz0SOx9hcGbxHJopB3MkcO9k0ulbqU3HXFDa3p8bLH+3h+8hu3n7mn1OlY+OHvflB/Wl+pl&#10;qfXVbNo+gEg4pb9jOOMzOhTMVIUD2SicBn4kaViteZ5dtb4BUf0uZJHL//jFCQAA//8DAFBLAQIt&#10;ABQABgAIAAAAIQC2gziS/gAAAOEBAAATAAAAAAAAAAAAAAAAAAAAAABbQ29udGVudF9UeXBlc10u&#10;eG1sUEsBAi0AFAAGAAgAAAAhADj9If/WAAAAlAEAAAsAAAAAAAAAAAAAAAAALwEAAF9yZWxzLy5y&#10;ZWxzUEsBAi0AFAAGAAgAAAAhAC2w9JUrAgAASAQAAA4AAAAAAAAAAAAAAAAALgIAAGRycy9lMm9E&#10;b2MueG1sUEsBAi0AFAAGAAgAAAAhAKV5rujaAAAABgEAAA8AAAAAAAAAAAAAAAAAhQQAAGRycy9k&#10;b3ducmV2LnhtbFBLBQYAAAAABAAEAPMAAACMBQAAAAA=&#10;">
                      <w10:wrap anchorx="margin"/>
                    </v:line>
                  </w:pict>
                </mc:Fallback>
              </mc:AlternateContent>
            </w:r>
            <w:r w:rsidR="007303BF" w:rsidRPr="00030AE9">
              <w:rPr>
                <w:rFonts w:eastAsia="Calibri"/>
                <w:b/>
                <w:sz w:val="26"/>
                <w:szCs w:val="26"/>
                <w:lang w:val="en-US"/>
              </w:rPr>
              <w:t>TỈNH QUẢNG NGÃI</w:t>
            </w:r>
          </w:p>
        </w:tc>
        <w:tc>
          <w:tcPr>
            <w:tcW w:w="5953" w:type="dxa"/>
          </w:tcPr>
          <w:p w14:paraId="5A698384" w14:textId="77777777" w:rsidR="007303BF" w:rsidRPr="00030AE9" w:rsidRDefault="007303BF" w:rsidP="00980856">
            <w:pPr>
              <w:widowControl w:val="0"/>
              <w:jc w:val="center"/>
              <w:rPr>
                <w:rFonts w:eastAsia="Calibri"/>
                <w:b/>
                <w:sz w:val="26"/>
                <w:szCs w:val="26"/>
                <w:lang w:val="en-US"/>
              </w:rPr>
            </w:pPr>
            <w:r w:rsidRPr="00030AE9">
              <w:rPr>
                <w:rFonts w:eastAsia="Calibri"/>
                <w:b/>
                <w:sz w:val="26"/>
                <w:szCs w:val="26"/>
                <w:lang w:val="en-US"/>
              </w:rPr>
              <w:t>CỘNG HÒA XÃ HỘI CHỦ NGHĨA VIỆT NAM</w:t>
            </w:r>
          </w:p>
          <w:p w14:paraId="1CE743A9" w14:textId="2B636492" w:rsidR="007303BF" w:rsidRPr="00030AE9" w:rsidRDefault="00393F4F" w:rsidP="001C3BFC">
            <w:pPr>
              <w:widowControl w:val="0"/>
              <w:jc w:val="center"/>
              <w:rPr>
                <w:rFonts w:eastAsia="Calibri"/>
                <w:szCs w:val="28"/>
                <w:lang w:val="en-US"/>
              </w:rPr>
            </w:pPr>
            <w:r w:rsidRPr="00030AE9">
              <w:rPr>
                <w:noProof/>
                <w:lang w:val="en-US"/>
              </w:rPr>
              <mc:AlternateContent>
                <mc:Choice Requires="wps">
                  <w:drawing>
                    <wp:anchor distT="0" distB="0" distL="114300" distR="114300" simplePos="0" relativeHeight="251656704" behindDoc="0" locked="0" layoutInCell="1" allowOverlap="1" wp14:anchorId="7BF6559F" wp14:editId="3695C997">
                      <wp:simplePos x="0" y="0"/>
                      <wp:positionH relativeFrom="margin">
                        <wp:align>center</wp:align>
                      </wp:positionH>
                      <wp:positionV relativeFrom="paragraph">
                        <wp:posOffset>243205</wp:posOffset>
                      </wp:positionV>
                      <wp:extent cx="1948815" cy="0"/>
                      <wp:effectExtent l="0" t="0" r="0" b="0"/>
                      <wp:wrapNone/>
                      <wp:docPr id="97897089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8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D702" id="Straight Connector 2" o:spid="_x0000_s1026" style="position:absolute;flip:y;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15pt" to="153.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i6LAIAAEgEAAAOAAAAZHJzL2Uyb0RvYy54bWysVE2P2yAQvVfqf0Dcs7azzq5jrbOq7KSX&#10;bTdStr0TwDYqBgRsnKjqf+9APpptL1XVHMjAzDzevBn88LgfJNpx64RWFc5uUoy4opoJ1VX4y8tq&#10;UmDkPFGMSK14hQ/c4cfF+3cPoyn5VPdaMm4RgChXjqbCvfemTBJHez4Qd6MNV+BstR2Ih63tEmbJ&#10;COiDTKZpepeM2jJjNeXOwWlzdOJFxG9bTv1z2zrukawwcPNxtXHdhjVZPJCys8T0gp5okH9gMRCh&#10;4NILVEM8Qa9W/AE1CGq1062/oXpIdNsKymMNUE2W/lbNpieGx1pAHGcuMrn/B0s/79YWCVbh+X0x&#10;v0+L+S1GigzQqo23RHS9R7VWCoTUFk2DXqNxJaTVam1DxXSvNuZJ028OKV33RHU88n45GADJQkby&#10;JiVsnIFbt+MnzSCGvHodxdu3dkCtFOZrSAzgIBDax24dLt3ie48oHGbzvCiyGUb07EtIGSBCorHO&#10;f+R6QMGosBQqCElKsntyPlD6FRKOlV4JKeMwSIVGUGM2ncUEp6VgwRnCnO22tbRoR8I4xV+sDzzX&#10;YVa/KhbBek7Y8mR7IuTRhsulCnhQCtA5Wcd5+T5P58tiWeSTfHq3nORp00w+rOp8crfK7mfNbVPX&#10;TfYjUMvysheMcRXYnWc3y/9uNk6v6Dh1l+m9yJC8RY96AdnzfyQduxoaeRyJrWaHtT13G8Y1Bp+e&#10;VngP13uwrz8Ai58AAAD//wMAUEsDBBQABgAIAAAAIQDxrSgP2gAAAAYBAAAPAAAAZHJzL2Rvd25y&#10;ZXYueG1sTI/BTsMwEETvSPyDtUjcqE0jVW2IU1UIuCAhUQJnJ94mUe11FLtp+HsWcaDHnRnNvC22&#10;s3diwjH2gTTcLxQIpCbYnloN1cfz3RpETIascYFQwzdG2JbXV4XJbTjTO0771AouoZgbDV1KQy5l&#10;bDr0Ji7CgMTeIYzeJD7HVtrRnLncO7lUaiW96YkXOjPgY4fNcX/yGnZfr0/Z21T74OymrT6tr9TL&#10;Uuvbm3n3ACLhnP7D8IvP6FAyUx1OZKNwGviRpCFbZyDYzdRqA6L+E2RZyEv88gcAAP//AwBQSwEC&#10;LQAUAAYACAAAACEAtoM4kv4AAADhAQAAEwAAAAAAAAAAAAAAAAAAAAAAW0NvbnRlbnRfVHlwZXNd&#10;LnhtbFBLAQItABQABgAIAAAAIQA4/SH/1gAAAJQBAAALAAAAAAAAAAAAAAAAAC8BAABfcmVscy8u&#10;cmVsc1BLAQItABQABgAIAAAAIQAqyJi6LAIAAEgEAAAOAAAAAAAAAAAAAAAAAC4CAABkcnMvZTJv&#10;RG9jLnhtbFBLAQItABQABgAIAAAAIQDxrSgP2gAAAAYBAAAPAAAAAAAAAAAAAAAAAIYEAABkcnMv&#10;ZG93bnJldi54bWxQSwUGAAAAAAQABADzAAAAjQUAAAAA&#10;">
                      <w10:wrap anchorx="margin"/>
                    </v:line>
                  </w:pict>
                </mc:Fallback>
              </mc:AlternateContent>
            </w:r>
            <w:r w:rsidR="007303BF" w:rsidRPr="00030AE9">
              <w:rPr>
                <w:rFonts w:eastAsia="Calibri"/>
                <w:b/>
                <w:sz w:val="26"/>
                <w:szCs w:val="26"/>
                <w:lang w:val="en-US"/>
              </w:rPr>
              <w:t>Độc lập - Tự do - Hạnh phúc</w:t>
            </w:r>
          </w:p>
        </w:tc>
      </w:tr>
    </w:tbl>
    <w:p w14:paraId="08A4FD69" w14:textId="77777777" w:rsidR="007303BF" w:rsidRPr="00030AE9" w:rsidRDefault="007303BF" w:rsidP="001C3BFC">
      <w:pPr>
        <w:widowControl w:val="0"/>
        <w:jc w:val="center"/>
        <w:rPr>
          <w:rFonts w:eastAsia="Calibri"/>
          <w:b/>
          <w:lang w:val="en-US"/>
        </w:rPr>
      </w:pPr>
    </w:p>
    <w:p w14:paraId="3C9A5D1E" w14:textId="77777777" w:rsidR="007303BF" w:rsidRPr="00030AE9" w:rsidRDefault="007303BF" w:rsidP="001C3BFC">
      <w:pPr>
        <w:widowControl w:val="0"/>
        <w:tabs>
          <w:tab w:val="center" w:pos="4479"/>
        </w:tabs>
        <w:jc w:val="center"/>
        <w:rPr>
          <w:b/>
          <w:szCs w:val="28"/>
        </w:rPr>
      </w:pPr>
      <w:r w:rsidRPr="00030AE9">
        <w:rPr>
          <w:b/>
          <w:szCs w:val="28"/>
        </w:rPr>
        <w:t>BÁO CÁO</w:t>
      </w:r>
      <w:r w:rsidR="001C3BFC" w:rsidRPr="00030AE9">
        <w:rPr>
          <w:b/>
          <w:szCs w:val="28"/>
        </w:rPr>
        <w:t xml:space="preserve"> TÓM TẮT</w:t>
      </w:r>
    </w:p>
    <w:p w14:paraId="08F315AD" w14:textId="77777777" w:rsidR="00B25B87" w:rsidRPr="00030AE9" w:rsidRDefault="00E76FB8" w:rsidP="001C3BFC">
      <w:pPr>
        <w:widowControl w:val="0"/>
        <w:tabs>
          <w:tab w:val="left" w:pos="555"/>
          <w:tab w:val="center" w:pos="4479"/>
        </w:tabs>
        <w:jc w:val="center"/>
        <w:rPr>
          <w:b/>
          <w:szCs w:val="28"/>
        </w:rPr>
      </w:pPr>
      <w:r w:rsidRPr="00030AE9">
        <w:rPr>
          <w:b/>
          <w:szCs w:val="28"/>
        </w:rPr>
        <w:t>T</w:t>
      </w:r>
      <w:r w:rsidR="007865DE" w:rsidRPr="00030AE9">
        <w:rPr>
          <w:b/>
          <w:szCs w:val="28"/>
        </w:rPr>
        <w:t xml:space="preserve">óm tắt tình hình kinh tế - xã hội </w:t>
      </w:r>
      <w:r w:rsidR="00B25B87" w:rsidRPr="00030AE9">
        <w:rPr>
          <w:b/>
          <w:szCs w:val="28"/>
        </w:rPr>
        <w:t>4 tháng đầu</w:t>
      </w:r>
      <w:r w:rsidR="007865DE" w:rsidRPr="00030AE9">
        <w:rPr>
          <w:b/>
          <w:szCs w:val="28"/>
        </w:rPr>
        <w:t xml:space="preserve"> năm 202</w:t>
      </w:r>
      <w:r w:rsidR="00B25B87" w:rsidRPr="00030AE9">
        <w:rPr>
          <w:b/>
          <w:szCs w:val="28"/>
        </w:rPr>
        <w:t>6</w:t>
      </w:r>
    </w:p>
    <w:p w14:paraId="70935627" w14:textId="77777777" w:rsidR="007303BF" w:rsidRPr="00030AE9" w:rsidRDefault="00B25B87" w:rsidP="001C3BFC">
      <w:pPr>
        <w:widowControl w:val="0"/>
        <w:tabs>
          <w:tab w:val="left" w:pos="555"/>
          <w:tab w:val="center" w:pos="4479"/>
        </w:tabs>
        <w:jc w:val="center"/>
        <w:rPr>
          <w:b/>
          <w:szCs w:val="28"/>
        </w:rPr>
      </w:pPr>
      <w:r w:rsidRPr="00030AE9">
        <w:rPr>
          <w:b/>
          <w:szCs w:val="28"/>
        </w:rPr>
        <w:t>và nhiệm vụ những tháng cuối năm 2026 của tỉnh Quảng Ngãi</w:t>
      </w:r>
    </w:p>
    <w:p w14:paraId="5F5CFADF" w14:textId="77777777" w:rsidR="001C3BFC" w:rsidRPr="00030AE9" w:rsidRDefault="001C3BFC" w:rsidP="001C3BFC">
      <w:pPr>
        <w:widowControl w:val="0"/>
        <w:tabs>
          <w:tab w:val="left" w:pos="555"/>
          <w:tab w:val="center" w:pos="4479"/>
        </w:tabs>
        <w:jc w:val="center"/>
        <w:rPr>
          <w:i/>
          <w:iCs/>
        </w:rPr>
      </w:pPr>
      <w:r w:rsidRPr="00030AE9">
        <w:rPr>
          <w:i/>
          <w:iCs/>
        </w:rPr>
        <w:t xml:space="preserve">(Tài liệu phục vụ đại biểu HĐND tỉnh thực hiện tiếp xúc cử tri </w:t>
      </w:r>
    </w:p>
    <w:p w14:paraId="0D111BA6" w14:textId="77777777" w:rsidR="001C3BFC" w:rsidRPr="00030AE9" w:rsidRDefault="001C3BFC" w:rsidP="001C3BFC">
      <w:pPr>
        <w:widowControl w:val="0"/>
        <w:tabs>
          <w:tab w:val="left" w:pos="555"/>
          <w:tab w:val="center" w:pos="4479"/>
        </w:tabs>
        <w:jc w:val="center"/>
        <w:rPr>
          <w:i/>
          <w:iCs/>
        </w:rPr>
      </w:pPr>
      <w:r w:rsidRPr="00030AE9">
        <w:rPr>
          <w:i/>
          <w:iCs/>
        </w:rPr>
        <w:t>trước kỳ họp thường lệ giữa năm 2026)</w:t>
      </w:r>
    </w:p>
    <w:p w14:paraId="645E7297" w14:textId="3BA54444" w:rsidR="001C3BFC" w:rsidRPr="00030AE9" w:rsidRDefault="009D5981" w:rsidP="001C3BFC">
      <w:pPr>
        <w:widowControl w:val="0"/>
        <w:tabs>
          <w:tab w:val="left" w:pos="555"/>
          <w:tab w:val="center" w:pos="4479"/>
        </w:tabs>
        <w:jc w:val="center"/>
        <w:rPr>
          <w:bCs/>
          <w:i/>
          <w:iCs/>
          <w:szCs w:val="28"/>
        </w:rPr>
      </w:pPr>
      <w:r>
        <w:rPr>
          <w:bCs/>
          <w:i/>
          <w:iCs/>
          <w:szCs w:val="28"/>
        </w:rPr>
        <w:t>(Kèm theo Báo cáo số 112/BC-UBND ngày 23</w:t>
      </w:r>
      <w:r w:rsidR="001C3BFC" w:rsidRPr="00030AE9">
        <w:rPr>
          <w:bCs/>
          <w:i/>
          <w:iCs/>
          <w:szCs w:val="28"/>
        </w:rPr>
        <w:t>/4/2026 của UBND tỉnh)</w:t>
      </w:r>
    </w:p>
    <w:p w14:paraId="165EE90B" w14:textId="6B8594BE" w:rsidR="007303BF" w:rsidRPr="00030AE9" w:rsidRDefault="00393F4F" w:rsidP="001C3BFC">
      <w:pPr>
        <w:widowControl w:val="0"/>
        <w:tabs>
          <w:tab w:val="left" w:pos="555"/>
          <w:tab w:val="center" w:pos="4479"/>
        </w:tabs>
        <w:jc w:val="center"/>
        <w:rPr>
          <w:b/>
          <w:szCs w:val="28"/>
        </w:rPr>
      </w:pPr>
      <w:r w:rsidRPr="00030AE9">
        <w:rPr>
          <w:noProof/>
          <w:lang w:val="en-US"/>
        </w:rPr>
        <mc:AlternateContent>
          <mc:Choice Requires="wps">
            <w:drawing>
              <wp:anchor distT="0" distB="0" distL="114300" distR="114300" simplePos="0" relativeHeight="251658752" behindDoc="0" locked="0" layoutInCell="1" allowOverlap="1" wp14:anchorId="343FAF1F" wp14:editId="39B83993">
                <wp:simplePos x="0" y="0"/>
                <wp:positionH relativeFrom="margin">
                  <wp:align>center</wp:align>
                </wp:positionH>
                <wp:positionV relativeFrom="paragraph">
                  <wp:posOffset>70485</wp:posOffset>
                </wp:positionV>
                <wp:extent cx="1434465" cy="0"/>
                <wp:effectExtent l="0" t="0" r="0" b="0"/>
                <wp:wrapNone/>
                <wp:docPr id="86085505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7E8C44" id="_x0000_t32" coordsize="21600,21600" o:spt="32" o:oned="t" path="m,l21600,21600e" filled="f">
                <v:path arrowok="t" fillok="f" o:connecttype="none"/>
                <o:lock v:ext="edit" shapetype="t"/>
              </v:shapetype>
              <v:shape id="Straight Arrow Connector 1" o:spid="_x0000_s1026" type="#_x0000_t32" style="position:absolute;margin-left:0;margin-top:5.55pt;width:112.95pt;height:0;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JLQIAAFIEAAAOAAAAZHJzL2Uyb0RvYy54bWysVE2P2yAQvVfqf0Dcs7azdpq14qxWdtLL&#10;trvSbn8AARyj2gwCEieq+t87kI9220tV1QcMZubx3szDi/vD0JO9tE6Brmh2k1IiNQeh9LaiX17X&#10;kzklzjMtWA9aVvQoHb1fvn+3GE0pp9BBL6QlCKJdOZqKdt6bMkkc7+TA3A0YqXGzBTswj0u7TYRl&#10;I6IPfTJN01kyghXGApfO4dfmtEmXEb9tJfdPbeukJ31FkZuPo43jJozJcsHKrWWmU/xMg/0Di4Ep&#10;jYdeoRrmGdlZ9QfUoLgFB62/4TAk0LaKy6gB1WTpb2peOmZk1ILFceZaJvf/YPnn/bMlSlR0Pkvn&#10;RZEWBSWaDdiqF2+Z2naePFgLI6lBaywnWJKFqo3GlZhc62cbdPODfjGPwL86oqHumN7KyP71aBAq&#10;ZiRvUsLCGTx7M34CgTFs5yGW8NDaIUBiccghdup47ZQ8eMLxY5bf5vkMqfLLXsLKS6Kxzn+UMJAw&#10;qag767gKyOIxbP/oPArBxEtCOFXDWvV9tEWvyVjRu2JaxAQHvRJhM4Q5u93UvSV7FowVn1AVBHsT&#10;ZmGnRQTrJBOr89wz1Z/mGN/rgIfCkM55dnLOt7v0bjVfzfNJPp2tJnnaNJOHdZ1PZuvsQ9HcNnXd&#10;ZN8DtSwvOyWE1IHdxcVZ/ncuOd+nk/+uPr6WIXmLHiUi2cs7ko6dDc082WID4vhsQzVCk9G4Mfh8&#10;ycLN+HUdo37+CpY/AAAA//8DAFBLAwQUAAYACAAAACEAWeaDddoAAAAGAQAADwAAAGRycy9kb3du&#10;cmV2LnhtbEyPQUvDQBCF74L/YRnBi9hNAhUbsylF8ODRttDrNDsmabOzIbtpYn+9Ix70+N4b3vum&#10;WM+uUxcaQuvZQLpIQBFX3rZcG9jv3h6fQYWIbLHzTAa+KMC6vL0pMLd+4g+6bGOtpIRDjgaaGPtc&#10;61A15DAsfE8s2acfHEaRQ63tgJOUu05nSfKkHbYsCw329NpQdd6OzgCFcZkmm5Wr9+/X6eGQXU9T&#10;vzPm/m7evICKNMe/Y/jBF3QohenoR7ZBdQbkkShumoKSNMuWK1DHX0OXhf6PX34DAAD//wMAUEsB&#10;Ai0AFAAGAAgAAAAhALaDOJL+AAAA4QEAABMAAAAAAAAAAAAAAAAAAAAAAFtDb250ZW50X1R5cGVz&#10;XS54bWxQSwECLQAUAAYACAAAACEAOP0h/9YAAACUAQAACwAAAAAAAAAAAAAAAAAvAQAAX3JlbHMv&#10;LnJlbHNQSwECLQAUAAYACAAAACEAL50vyS0CAABSBAAADgAAAAAAAAAAAAAAAAAuAgAAZHJzL2Uy&#10;b0RvYy54bWxQSwECLQAUAAYACAAAACEAWeaDddoAAAAGAQAADwAAAAAAAAAAAAAAAACHBAAAZHJz&#10;L2Rvd25yZXYueG1sUEsFBgAAAAAEAAQA8wAAAI4FAAAAAA==&#10;">
                <w10:wrap anchorx="margin"/>
              </v:shape>
            </w:pict>
          </mc:Fallback>
        </mc:AlternateContent>
      </w:r>
    </w:p>
    <w:p w14:paraId="521F0AD6" w14:textId="777B625A" w:rsidR="0067320F" w:rsidRPr="00030AE9" w:rsidRDefault="0067320F" w:rsidP="00BA4B1A">
      <w:pPr>
        <w:widowControl w:val="0"/>
        <w:spacing w:before="60" w:after="60"/>
        <w:ind w:firstLine="567"/>
        <w:jc w:val="both"/>
        <w:rPr>
          <w:szCs w:val="28"/>
        </w:rPr>
      </w:pPr>
      <w:r w:rsidRPr="00030AE9">
        <w:rPr>
          <w:szCs w:val="28"/>
        </w:rPr>
        <w:t>Năm 2026 là năm có ý nghĩa đặc biệt quan trọng, phấn đấu đạt kết quả cao nhất các mục tiêu, chỉ tiêu của kế hoạch 5 năm 2026 - 2030; tạo nền tảng, tiền đề cho việc thực hiện kế hoạch phát triển kinh tế - xã hội giai đoạn 2026 - 2030; đồng thời là năm diễn ra Đại hội đại biểu toàn quốc lần thứ XIV của Đảng, bầu cử Quốc hội khóa XVI và HĐND các cấp. Thực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w:t>
      </w:r>
      <w:bookmarkStart w:id="0" w:name="_GoBack"/>
      <w:bookmarkEnd w:id="0"/>
      <w:r w:rsidRPr="00030AE9">
        <w:rPr>
          <w:szCs w:val="28"/>
        </w:rPr>
        <w:t xml:space="preserve"> hiện thắng lợi nhiệm vụ phát triển kinh tế - xã hội</w:t>
      </w:r>
      <w:r w:rsidR="004F0E5C" w:rsidRPr="00030AE9">
        <w:rPr>
          <w:szCs w:val="28"/>
        </w:rPr>
        <w:t xml:space="preserve">. </w:t>
      </w:r>
      <w:r w:rsidR="001C3BFC" w:rsidRPr="00030AE9">
        <w:rPr>
          <w:szCs w:val="28"/>
        </w:rPr>
        <w:t>Trong 4 tháng đầu năm 2026, t</w:t>
      </w:r>
      <w:r w:rsidRPr="00030AE9">
        <w:rPr>
          <w:szCs w:val="28"/>
        </w:rPr>
        <w:t>ình hình kinh tế - xã hội trên địa bàn tỉnh cơ bản ổn định; các hoạt động sản xuất, kinh doanh được duy trì; công tác thu, chi ngân sách nhà nước được điều hành chặt chẽ; các nhiệm vụ bảo đảm an sinh xã hội, chăm lo đời sống Nhân dân được triển khai đầy đủ, kịp thời. Tăng cường chuyển đổi số, quyết liệt cải cách hành chính, cải thiện môi trường đầu tư kinh doanh; tăng cường công tác phòng, chống tham nh</w:t>
      </w:r>
      <w:r w:rsidR="005A1CE3">
        <w:rPr>
          <w:szCs w:val="28"/>
        </w:rPr>
        <w:t>ũ</w:t>
      </w:r>
      <w:r w:rsidRPr="00030AE9">
        <w:rPr>
          <w:szCs w:val="28"/>
        </w:rPr>
        <w:t xml:space="preserve">ng, tiêu cực trong tình hình mới trên địa bàn tỉnh Quảng Ngãi; triển khai đồng bộ các giải pháp bảo đảm trật tự, an toàn giao thông, phòng cháy, chữa cháy, giữ vững ổn định chính trị, bảo đảm quốc phòng, an ninh và an toàn xã hội. Công tác đối ngoại, hội nhập quốc tế được triển khai chủ động, tích cực. </w:t>
      </w:r>
    </w:p>
    <w:p w14:paraId="0BEF844B" w14:textId="77777777" w:rsidR="00BA4B1A" w:rsidRPr="00030AE9" w:rsidRDefault="00BA4B1A" w:rsidP="00BA4B1A">
      <w:pPr>
        <w:widowControl w:val="0"/>
        <w:spacing w:before="60" w:after="60"/>
        <w:ind w:firstLine="567"/>
        <w:jc w:val="both"/>
        <w:rPr>
          <w:rFonts w:ascii="Times New Roman Bold" w:hAnsi="Times New Roman Bold"/>
          <w:b/>
          <w:spacing w:val="-2"/>
          <w:szCs w:val="28"/>
        </w:rPr>
      </w:pPr>
      <w:r w:rsidRPr="00030AE9">
        <w:rPr>
          <w:rFonts w:ascii="Times New Roman Bold" w:hAnsi="Times New Roman Bold"/>
          <w:b/>
          <w:spacing w:val="-2"/>
          <w:szCs w:val="28"/>
        </w:rPr>
        <w:t>I. Tình hình kinh tế - xã hội, quốc phòng, an ninh 4 tháng đầu năm 2026</w:t>
      </w:r>
    </w:p>
    <w:p w14:paraId="7EB2EED5" w14:textId="77777777" w:rsidR="001C3BFC" w:rsidRPr="00030AE9" w:rsidRDefault="001C3BFC" w:rsidP="00BA4B1A">
      <w:pPr>
        <w:widowControl w:val="0"/>
        <w:spacing w:before="60" w:after="60"/>
        <w:ind w:firstLine="567"/>
        <w:jc w:val="both"/>
        <w:rPr>
          <w:b/>
          <w:spacing w:val="-4"/>
          <w:szCs w:val="28"/>
        </w:rPr>
      </w:pPr>
      <w:r w:rsidRPr="00030AE9">
        <w:rPr>
          <w:spacing w:val="-4"/>
        </w:rPr>
        <w:t>GRDP</w:t>
      </w:r>
      <w:r w:rsidRPr="00030AE9">
        <w:rPr>
          <w:spacing w:val="-4"/>
          <w:lang w:val="vi-VN"/>
        </w:rPr>
        <w:t xml:space="preserve"> </w:t>
      </w:r>
      <w:r w:rsidRPr="00030AE9">
        <w:rPr>
          <w:spacing w:val="-4"/>
        </w:rPr>
        <w:t>quý I năm 2026</w:t>
      </w:r>
      <w:r w:rsidRPr="00030AE9">
        <w:rPr>
          <w:rStyle w:val="FootnoteReference"/>
          <w:spacing w:val="-4"/>
        </w:rPr>
        <w:footnoteReference w:id="1"/>
      </w:r>
      <w:r w:rsidRPr="00030AE9">
        <w:rPr>
          <w:spacing w:val="-4"/>
        </w:rPr>
        <w:t xml:space="preserve"> theo giá so sánh 2020 </w:t>
      </w:r>
      <w:r w:rsidRPr="00030AE9">
        <w:rPr>
          <w:spacing w:val="-4"/>
          <w:lang w:val="vi-VN"/>
        </w:rPr>
        <w:t xml:space="preserve">ước </w:t>
      </w:r>
      <w:r w:rsidRPr="00030AE9">
        <w:rPr>
          <w:spacing w:val="-4"/>
        </w:rPr>
        <w:t>đạt 35.832</w:t>
      </w:r>
      <w:r w:rsidRPr="00030AE9">
        <w:rPr>
          <w:spacing w:val="-4"/>
          <w:lang w:val="vi-VN"/>
        </w:rPr>
        <w:t>,</w:t>
      </w:r>
      <w:r w:rsidRPr="00030AE9">
        <w:rPr>
          <w:spacing w:val="-4"/>
        </w:rPr>
        <w:t xml:space="preserve">6 tỷ đồng, tăng 8,24% </w:t>
      </w:r>
      <w:r w:rsidRPr="00030AE9">
        <w:rPr>
          <w:spacing w:val="-4"/>
          <w:lang w:val="vi-VN"/>
        </w:rPr>
        <w:t xml:space="preserve">so </w:t>
      </w:r>
      <w:r w:rsidRPr="00030AE9">
        <w:rPr>
          <w:spacing w:val="-4"/>
        </w:rPr>
        <w:t xml:space="preserve">với </w:t>
      </w:r>
      <w:r w:rsidRPr="00030AE9">
        <w:rPr>
          <w:spacing w:val="-4"/>
          <w:lang w:val="vi-VN"/>
        </w:rPr>
        <w:t>cùng kỳ năm 20</w:t>
      </w:r>
      <w:r w:rsidRPr="00030AE9">
        <w:rPr>
          <w:spacing w:val="-4"/>
        </w:rPr>
        <w:t>25</w:t>
      </w:r>
      <w:r w:rsidRPr="00030AE9">
        <w:rPr>
          <w:rStyle w:val="FootnoteReference"/>
          <w:spacing w:val="-4"/>
        </w:rPr>
        <w:footnoteReference w:id="2"/>
      </w:r>
      <w:r w:rsidRPr="00030AE9">
        <w:rPr>
          <w:spacing w:val="-4"/>
          <w:lang w:val="vi-VN"/>
        </w:rPr>
        <w:t xml:space="preserve">; </w:t>
      </w:r>
      <w:r w:rsidRPr="00030AE9">
        <w:rPr>
          <w:spacing w:val="-4"/>
          <w:lang w:val="de-DE"/>
        </w:rPr>
        <w:t xml:space="preserve">trong đó khu vực nông, lâm nghiệp và thuỷ sản </w:t>
      </w:r>
      <w:r w:rsidRPr="00030AE9">
        <w:rPr>
          <w:spacing w:val="-4"/>
          <w:lang w:val="de-DE"/>
        </w:rPr>
        <w:lastRenderedPageBreak/>
        <w:t>đạt 4.976,1 tỷ</w:t>
      </w:r>
      <w:r w:rsidRPr="00030AE9">
        <w:rPr>
          <w:bCs/>
          <w:spacing w:val="-4"/>
        </w:rPr>
        <w:t xml:space="preserve"> </w:t>
      </w:r>
      <w:r w:rsidRPr="00030AE9">
        <w:rPr>
          <w:spacing w:val="-4"/>
          <w:lang w:val="de-DE"/>
        </w:rPr>
        <w:t>đồng, tăng 2,98%, đóng góp 0,43 điểm phần trăm vào mức tăng chung GRDP; khu vực công nghiệp - xây dựng đạt 14.109,8 tỷ</w:t>
      </w:r>
      <w:r w:rsidRPr="00030AE9">
        <w:rPr>
          <w:bCs/>
          <w:spacing w:val="-4"/>
        </w:rPr>
        <w:t xml:space="preserve"> </w:t>
      </w:r>
      <w:r w:rsidRPr="00030AE9">
        <w:rPr>
          <w:spacing w:val="-4"/>
          <w:lang w:val="de-DE"/>
        </w:rPr>
        <w:t xml:space="preserve">đồng, tăng 9,64%, đóng góp 3,75 điểm phần trăm </w:t>
      </w:r>
      <w:r w:rsidRPr="00030AE9">
        <w:rPr>
          <w:i/>
          <w:iCs/>
          <w:spacing w:val="-4"/>
          <w:lang w:val="de-DE"/>
        </w:rPr>
        <w:t>(trong đó công nghiệp đạt 12.406,1 tỷ</w:t>
      </w:r>
      <w:r w:rsidRPr="00030AE9">
        <w:rPr>
          <w:bCs/>
          <w:i/>
          <w:iCs/>
          <w:spacing w:val="-4"/>
        </w:rPr>
        <w:t xml:space="preserve"> đồng, tăng 12,76%, </w:t>
      </w:r>
      <w:r w:rsidRPr="00030AE9">
        <w:rPr>
          <w:i/>
          <w:iCs/>
          <w:spacing w:val="-4"/>
          <w:lang w:val="de-DE"/>
        </w:rPr>
        <w:t>đóng góp 4,24 điểm phần trăm</w:t>
      </w:r>
      <w:r w:rsidRPr="00030AE9">
        <w:rPr>
          <w:bCs/>
          <w:i/>
          <w:iCs/>
          <w:spacing w:val="-4"/>
        </w:rPr>
        <w:t>)</w:t>
      </w:r>
      <w:r w:rsidRPr="00030AE9">
        <w:rPr>
          <w:spacing w:val="-4"/>
          <w:lang w:val="de-DE"/>
        </w:rPr>
        <w:t xml:space="preserve">; khu vực dịch vụ </w:t>
      </w:r>
      <w:r w:rsidRPr="00030AE9">
        <w:rPr>
          <w:bCs/>
          <w:spacing w:val="-4"/>
        </w:rPr>
        <w:t>đạt 11.492,4 tỷ</w:t>
      </w:r>
      <w:r w:rsidRPr="00030AE9">
        <w:rPr>
          <w:spacing w:val="-4"/>
          <w:lang w:val="de-DE"/>
        </w:rPr>
        <w:t xml:space="preserve"> đồng, tăng 7,49%, đóng góp 2,42 điểm phần trăm; thuế sản phẩm trừ trợ cấp sản phẩm đạt 5.254,3</w:t>
      </w:r>
      <w:r w:rsidRPr="00030AE9">
        <w:rPr>
          <w:bCs/>
          <w:spacing w:val="-4"/>
        </w:rPr>
        <w:t xml:space="preserve"> tỷ đồng, tăng 11,51%, </w:t>
      </w:r>
      <w:r w:rsidRPr="00030AE9">
        <w:rPr>
          <w:spacing w:val="-4"/>
          <w:lang w:val="de-DE"/>
        </w:rPr>
        <w:t>đóng góp 1,64 điểm phần trăm.</w:t>
      </w:r>
    </w:p>
    <w:p w14:paraId="31816D6C" w14:textId="77777777" w:rsidR="00BA4B1A" w:rsidRPr="00030AE9" w:rsidRDefault="00BA4B1A" w:rsidP="00BA4B1A">
      <w:pPr>
        <w:widowControl w:val="0"/>
        <w:spacing w:before="60" w:after="60"/>
        <w:ind w:firstLine="567"/>
        <w:jc w:val="both"/>
        <w:rPr>
          <w:b/>
          <w:szCs w:val="28"/>
        </w:rPr>
      </w:pPr>
      <w:r w:rsidRPr="00030AE9">
        <w:rPr>
          <w:b/>
          <w:szCs w:val="28"/>
        </w:rPr>
        <w:t>1. Lĩnh vực kinh tế</w:t>
      </w:r>
    </w:p>
    <w:p w14:paraId="4D4F8E71" w14:textId="77777777" w:rsidR="00702371" w:rsidRPr="00030AE9" w:rsidRDefault="00E51616" w:rsidP="006C5B06">
      <w:pPr>
        <w:widowControl w:val="0"/>
        <w:spacing w:before="60" w:after="60"/>
        <w:ind w:firstLine="567"/>
        <w:jc w:val="both"/>
      </w:pPr>
      <w:r w:rsidRPr="00030AE9">
        <w:rPr>
          <w:szCs w:val="28"/>
          <w:lang w:val="vi-VN"/>
        </w:rPr>
        <w:t>Trong đó, hoạt động sản xuất công nghiệp trên địa bàn tỉnh ghi nhận nhiều tín hiệu khởi sắc, với phần lớn sản phẩm công nghiệp chủ lực đạt mức tăng trưởng khá so với cùng kỳ năm trước</w:t>
      </w:r>
      <w:r w:rsidRPr="00030AE9">
        <w:rPr>
          <w:szCs w:val="28"/>
          <w:lang w:val="en-US"/>
        </w:rPr>
        <w:t xml:space="preserve"> như:</w:t>
      </w:r>
      <w:r w:rsidRPr="00030AE9">
        <w:rPr>
          <w:rFonts w:eastAsia="Calibri"/>
          <w:sz w:val="22"/>
          <w:szCs w:val="22"/>
          <w:lang w:val="en-US"/>
        </w:rPr>
        <w:t xml:space="preserve"> </w:t>
      </w:r>
      <w:r w:rsidR="00702371" w:rsidRPr="00030AE9">
        <w:t>sắt, thép tăng 41,88%, dăm gỗ nguyên liệu giấy tăng 25,3%; nước ngọt tăng 18,66%; sữa các loại tăng 17,65%; bia tăng 14,74%; bánh kẹo các loại tăng 10,17%; điện sản xuất tăng 2,69%; ... C</w:t>
      </w:r>
      <w:r w:rsidRPr="00030AE9">
        <w:rPr>
          <w:szCs w:val="28"/>
          <w:lang w:val="vi-VN"/>
        </w:rPr>
        <w:t xml:space="preserve">hỉ số sản xuất công </w:t>
      </w:r>
      <w:r w:rsidR="004F0E5C" w:rsidRPr="00030AE9">
        <w:t xml:space="preserve">(IIP) </w:t>
      </w:r>
      <w:r w:rsidR="00702371" w:rsidRPr="00030AE9">
        <w:t>4 tháng đầu năm 2026 tăng 8,41% so với cùng kỳ.</w:t>
      </w:r>
    </w:p>
    <w:p w14:paraId="00186676" w14:textId="77777777" w:rsidR="00E51616" w:rsidRPr="00030AE9" w:rsidRDefault="00E51616" w:rsidP="006C5B06">
      <w:pPr>
        <w:widowControl w:val="0"/>
        <w:spacing w:before="60" w:after="60"/>
        <w:ind w:firstLine="567"/>
        <w:jc w:val="both"/>
      </w:pPr>
      <w:r w:rsidRPr="00030AE9">
        <w:rPr>
          <w:iCs/>
          <w:szCs w:val="28"/>
        </w:rPr>
        <w:t xml:space="preserve">Chỉ số giá tiêu dùng (CPI) </w:t>
      </w:r>
      <w:r w:rsidR="006C5B06" w:rsidRPr="00030AE9">
        <w:t>4 tháng đầu năm 2026 tăng 3,26% so với cùng kỳ</w:t>
      </w:r>
      <w:r w:rsidRPr="00030AE9">
        <w:rPr>
          <w:iCs/>
          <w:szCs w:val="28"/>
        </w:rPr>
        <w:t xml:space="preserve">. Tổng mức bán lẻ hàng hóa và doanh thu dịch vụ tiêu dùng </w:t>
      </w:r>
      <w:r w:rsidR="006C5B06" w:rsidRPr="00030AE9">
        <w:t>4 tháng đầu năm 2026 ước đạt 48.761 tỷ đồng, tăng 15,27% so với cùng kỳ năm trước, đạt 33,6% kế hoạch năm</w:t>
      </w:r>
      <w:r w:rsidRPr="00030AE9">
        <w:rPr>
          <w:iCs/>
          <w:szCs w:val="28"/>
        </w:rPr>
        <w:t>.</w:t>
      </w:r>
      <w:r w:rsidRPr="00030AE9">
        <w:rPr>
          <w:rFonts w:eastAsia="Calibri"/>
          <w:sz w:val="22"/>
          <w:szCs w:val="22"/>
          <w:lang w:val="en-US"/>
        </w:rPr>
        <w:t xml:space="preserve"> </w:t>
      </w:r>
      <w:r w:rsidRPr="00030AE9">
        <w:rPr>
          <w:iCs/>
          <w:szCs w:val="28"/>
        </w:rPr>
        <w:t xml:space="preserve">Kim ngạch </w:t>
      </w:r>
      <w:r w:rsidR="00F560C2" w:rsidRPr="00030AE9">
        <w:t>xuất khẩu 4 tháng đầu năm 2026 ước đạt 1.307 triệu USD, tăng 23,4% so với cùng kỳ năm trước, đạt 41,2% kế hoạch năm</w:t>
      </w:r>
      <w:r w:rsidRPr="00030AE9">
        <w:rPr>
          <w:iCs/>
          <w:szCs w:val="28"/>
        </w:rPr>
        <w:t xml:space="preserve">. Doanh thu hoạt động vận tải, kho bãi </w:t>
      </w:r>
      <w:r w:rsidR="00310083" w:rsidRPr="00030AE9">
        <w:t>4 tháng đầu năm 2026 ước đạt 4.441 tỷ đồng</w:t>
      </w:r>
      <w:bookmarkStart w:id="1" w:name="_f740b6bgi0nu" w:colFirst="0" w:colLast="0"/>
      <w:bookmarkEnd w:id="1"/>
      <w:r w:rsidR="00310083" w:rsidRPr="00030AE9">
        <w:t>, tăng 37,58% so với cùng kỳ.</w:t>
      </w:r>
    </w:p>
    <w:p w14:paraId="431F7570" w14:textId="77777777" w:rsidR="00F560C2" w:rsidRPr="00030AE9" w:rsidRDefault="00F560C2" w:rsidP="00BA4B1A">
      <w:pPr>
        <w:widowControl w:val="0"/>
        <w:spacing w:before="60" w:after="60"/>
        <w:ind w:firstLine="567"/>
        <w:jc w:val="both"/>
      </w:pPr>
      <w:bookmarkStart w:id="2" w:name="_Hlk224648774"/>
      <w:r w:rsidRPr="00030AE9">
        <w:t>Tổng thu ngân sách nhà nước trên địa bàn 4 tháng ước đạt 11.962 tỷ đồng, bằng 35,3% dự toán năm, giảm 2,9% so với cùng kỳ; trong đó: thu nội địa ước đạt 7.518 tỷ đồng, đạt 32,6% dự toán năm, giảm 1,6% so với cùng kỳ; thu hoạt động xuất nhập khẩu ước đạt 4.439 tỷ đồng, đạt 41,1% dự toán năm, tăng 4,9% so với cùng kỳ.</w:t>
      </w:r>
      <w:r w:rsidR="001D6F0A" w:rsidRPr="00030AE9">
        <w:t xml:space="preserve"> </w:t>
      </w:r>
      <w:r w:rsidRPr="00030AE9">
        <w:t>Tổng chi ngân sách địa phương</w:t>
      </w:r>
      <w:r w:rsidRPr="00030AE9">
        <w:rPr>
          <w:lang w:val="vi-VN"/>
        </w:rPr>
        <w:t xml:space="preserve"> </w:t>
      </w:r>
      <w:r w:rsidRPr="00030AE9">
        <w:t>4 tháng ước đạt 7.646 tỷ đồng, đạt 25,9% dự toán năm, giảm 3,5% so với cùng kỳ.</w:t>
      </w:r>
    </w:p>
    <w:p w14:paraId="28E928D9" w14:textId="77777777" w:rsidR="00F560C2" w:rsidRPr="00030AE9" w:rsidRDefault="00F560C2" w:rsidP="00BA4B1A">
      <w:pPr>
        <w:widowControl w:val="0"/>
        <w:spacing w:before="60" w:after="60"/>
        <w:ind w:firstLine="567"/>
        <w:jc w:val="both"/>
        <w:rPr>
          <w:szCs w:val="28"/>
          <w:lang w:val="vi-VN"/>
        </w:rPr>
      </w:pPr>
      <w:bookmarkStart w:id="3" w:name="_Hlk227564751"/>
      <w:bookmarkEnd w:id="2"/>
      <w:r w:rsidRPr="00030AE9">
        <w:rPr>
          <w:szCs w:val="28"/>
        </w:rPr>
        <w:t xml:space="preserve">Tổng kế hoạch vốn đầu tư công năm 2026 của tỉnh Quảng Ngãi được Thủ tướng Chính phủ giao là 7.316 tỷ đồng, bao gồm: Vốn ngân sách địa phương 5.862 tỷ đồng, vốn ngân sách Trung ương 1.454 tỷ đồng. Đến nay, tỉnh đã phân khai chi tiết kế hoạch vốn cho các cơ quan, đơn vị triển khai thực hiện là 7.032 tỷ đồng, gồm ngân sách địa phương 5.862 tỷ đồng, ngân sách trung ương 1.170 tỷ đồng. </w:t>
      </w:r>
      <w:r w:rsidR="001A04C3" w:rsidRPr="00030AE9">
        <w:rPr>
          <w:szCs w:val="28"/>
        </w:rPr>
        <w:t>C</w:t>
      </w:r>
      <w:r w:rsidRPr="00030AE9">
        <w:rPr>
          <w:szCs w:val="28"/>
        </w:rPr>
        <w:t>òn lại 285 tỷ đồng tỉnh chưa phân bổ do chưa đủ điều kiện giao vốn</w:t>
      </w:r>
      <w:r w:rsidR="001C3BFC" w:rsidRPr="00030AE9">
        <w:rPr>
          <w:szCs w:val="28"/>
        </w:rPr>
        <w:t xml:space="preserve"> đã được UBND tỉnh</w:t>
      </w:r>
      <w:r w:rsidRPr="00030AE9">
        <w:rPr>
          <w:szCs w:val="28"/>
        </w:rPr>
        <w:t xml:space="preserve"> báo cáo xin Trung ương điều chuyển cho bộ, ngành, địa phương khác</w:t>
      </w:r>
      <w:r w:rsidRPr="00030AE9">
        <w:rPr>
          <w:szCs w:val="28"/>
          <w:lang w:val="vi-VN"/>
        </w:rPr>
        <w:t>.</w:t>
      </w:r>
      <w:r w:rsidR="001A04C3" w:rsidRPr="00030AE9">
        <w:rPr>
          <w:szCs w:val="28"/>
          <w:lang w:val="en-US"/>
        </w:rPr>
        <w:t xml:space="preserve"> </w:t>
      </w:r>
      <w:r w:rsidR="001C3BFC" w:rsidRPr="00030AE9">
        <w:rPr>
          <w:spacing w:val="-2"/>
          <w:szCs w:val="28"/>
          <w:lang w:eastAsia="x-none"/>
        </w:rPr>
        <w:t xml:space="preserve">Tính đến hết ngày 15/4/2026 , tổng số vốn đầu tư công năm 2026 của tỉnh đã giải ngân là 590,485 tỷ đồng, bằng 8,1% kế hoạch vốn Thủ tướng Chính phủ giao </w:t>
      </w:r>
      <w:r w:rsidR="001C3BFC" w:rsidRPr="00030AE9">
        <w:rPr>
          <w:i/>
          <w:iCs/>
          <w:spacing w:val="-2"/>
          <w:szCs w:val="28"/>
          <w:lang w:eastAsia="x-none"/>
        </w:rPr>
        <w:t>(bằng 8,4% kế hoạch vốn Thủ tướng Chính phủ giao sau khi tiết kiệm 5%)</w:t>
      </w:r>
      <w:r w:rsidRPr="00030AE9">
        <w:rPr>
          <w:spacing w:val="-2"/>
          <w:szCs w:val="28"/>
          <w:lang w:eastAsia="x-none"/>
        </w:rPr>
        <w:t>.</w:t>
      </w:r>
    </w:p>
    <w:p w14:paraId="13D0E82C" w14:textId="77777777" w:rsidR="001A04C3" w:rsidRPr="00030AE9" w:rsidRDefault="001A04C3" w:rsidP="001C3BFC">
      <w:pPr>
        <w:widowControl w:val="0"/>
        <w:spacing w:before="60" w:after="60"/>
        <w:ind w:firstLine="567"/>
        <w:jc w:val="both"/>
        <w:rPr>
          <w:iCs/>
          <w:szCs w:val="28"/>
          <w:lang w:val="vi-VN"/>
        </w:rPr>
      </w:pPr>
      <w:bookmarkStart w:id="4" w:name="_Hlk227568857"/>
      <w:bookmarkEnd w:id="3"/>
      <w:r w:rsidRPr="00030AE9">
        <w:rPr>
          <w:rFonts w:eastAsia="Batang"/>
          <w:bCs/>
          <w:iCs/>
          <w:szCs w:val="28"/>
          <w:lang w:val="vi-VN" w:eastAsia="x-none"/>
        </w:rPr>
        <w:t xml:space="preserve">Tính tới ngày </w:t>
      </w:r>
      <w:r w:rsidR="001C3BFC" w:rsidRPr="00030AE9">
        <w:rPr>
          <w:rFonts w:eastAsia="Batang"/>
          <w:bCs/>
          <w:iCs/>
          <w:szCs w:val="28"/>
          <w:lang w:val="en-US" w:eastAsia="x-none"/>
        </w:rPr>
        <w:t>20</w:t>
      </w:r>
      <w:r w:rsidRPr="00030AE9">
        <w:rPr>
          <w:rFonts w:eastAsia="Batang"/>
          <w:bCs/>
          <w:iCs/>
          <w:szCs w:val="28"/>
          <w:lang w:val="vi-VN" w:eastAsia="x-none"/>
        </w:rPr>
        <w:t xml:space="preserve">/4/2026, tỉnh chưa cấp mới dự án đầu tư nước ngoài (FDI); lũy kế đến nay, toàn tỉnh có </w:t>
      </w:r>
      <w:r w:rsidRPr="00030AE9">
        <w:rPr>
          <w:rFonts w:eastAsia="Batang"/>
          <w:bCs/>
          <w:iCs/>
          <w:szCs w:val="28"/>
          <w:lang w:val="es-ES" w:eastAsia="x-none"/>
        </w:rPr>
        <w:t xml:space="preserve">82 dự án FDI còn hiệu lực với tổng vốn đăng ký  </w:t>
      </w:r>
      <w:r w:rsidRPr="00030AE9">
        <w:rPr>
          <w:rFonts w:eastAsia="Batang"/>
          <w:bCs/>
          <w:iCs/>
          <w:szCs w:val="28"/>
          <w:lang w:val="es-ES" w:eastAsia="x-none"/>
        </w:rPr>
        <w:lastRenderedPageBreak/>
        <w:t>2.935,181 triệu USD, tương đương 65.949,963 tỷ đồng</w:t>
      </w:r>
      <w:r w:rsidRPr="00030AE9">
        <w:rPr>
          <w:rFonts w:eastAsia="Batang"/>
          <w:bCs/>
          <w:iCs/>
          <w:szCs w:val="28"/>
          <w:lang w:val="vi-VN" w:eastAsia="x-none"/>
        </w:rPr>
        <w:t>, đ</w:t>
      </w:r>
      <w:r w:rsidRPr="00030AE9">
        <w:rPr>
          <w:rFonts w:eastAsia="Batang"/>
          <w:bCs/>
          <w:iCs/>
          <w:szCs w:val="28"/>
          <w:lang w:val="es-ES" w:eastAsia="x-none"/>
        </w:rPr>
        <w:t>iều chỉnh 04 dự án. Đã cấp chủ trương đầu tư cho 06</w:t>
      </w:r>
      <w:r w:rsidRPr="00030AE9">
        <w:rPr>
          <w:rFonts w:eastAsia="Batang"/>
          <w:bCs/>
          <w:iCs/>
          <w:szCs w:val="28"/>
          <w:lang w:val="vi-VN" w:eastAsia="x-none"/>
        </w:rPr>
        <w:t xml:space="preserve"> </w:t>
      </w:r>
      <w:r w:rsidRPr="00030AE9">
        <w:rPr>
          <w:rFonts w:eastAsia="Batang"/>
          <w:bCs/>
          <w:iCs/>
          <w:szCs w:val="28"/>
          <w:lang w:val="es-ES" w:eastAsia="x-none"/>
        </w:rPr>
        <w:t>dự án đầu tư trong nước, với tổng vốn đăng ký 302</w:t>
      </w:r>
      <w:r w:rsidRPr="00030AE9">
        <w:rPr>
          <w:rFonts w:eastAsia="Batang"/>
          <w:bCs/>
          <w:iCs/>
          <w:szCs w:val="28"/>
          <w:lang w:val="vi-VN" w:eastAsia="x-none"/>
        </w:rPr>
        <w:t xml:space="preserve">,34 </w:t>
      </w:r>
      <w:r w:rsidRPr="00030AE9">
        <w:rPr>
          <w:rFonts w:eastAsia="Batang"/>
          <w:bCs/>
          <w:iCs/>
          <w:szCs w:val="28"/>
          <w:lang w:val="es-ES" w:eastAsia="x-none"/>
        </w:rPr>
        <w:t>tỷ đồng</w:t>
      </w:r>
      <w:r w:rsidRPr="00030AE9">
        <w:rPr>
          <w:rFonts w:eastAsia="Batang"/>
          <w:bCs/>
          <w:iCs/>
          <w:szCs w:val="28"/>
          <w:lang w:val="vi-VN" w:eastAsia="x-none"/>
        </w:rPr>
        <w:t>; lũy kế đến nay, toàn tỉnh có 1.102 dự án, tổng vốn đầu tư 489.754,776  tỷ đồng, điều chỉnh 08 dự án.</w:t>
      </w:r>
      <w:r w:rsidR="001C3BFC" w:rsidRPr="00030AE9">
        <w:rPr>
          <w:rFonts w:eastAsia="Batang"/>
          <w:bCs/>
          <w:iCs/>
          <w:szCs w:val="28"/>
          <w:lang w:val="en-US" w:eastAsia="x-none"/>
        </w:rPr>
        <w:t xml:space="preserve"> </w:t>
      </w:r>
      <w:bookmarkEnd w:id="4"/>
      <w:r w:rsidRPr="00030AE9">
        <w:rPr>
          <w:iCs/>
          <w:szCs w:val="28"/>
        </w:rPr>
        <w:t>Số doanh nghiệp thành lập mới</w:t>
      </w:r>
      <w:r w:rsidRPr="00030AE9">
        <w:rPr>
          <w:iCs/>
          <w:szCs w:val="28"/>
          <w:lang w:val="vi-VN"/>
        </w:rPr>
        <w:t xml:space="preserve"> tính từ đầu năm 2026 đến ngày </w:t>
      </w:r>
      <w:r w:rsidR="001C3BFC" w:rsidRPr="00030AE9">
        <w:rPr>
          <w:iCs/>
          <w:szCs w:val="28"/>
          <w:lang w:val="en-US"/>
        </w:rPr>
        <w:t>20</w:t>
      </w:r>
      <w:r w:rsidRPr="00030AE9">
        <w:rPr>
          <w:iCs/>
          <w:szCs w:val="28"/>
          <w:lang w:val="vi-VN"/>
        </w:rPr>
        <w:t>/4/2026</w:t>
      </w:r>
      <w:r w:rsidRPr="00030AE9">
        <w:rPr>
          <w:iCs/>
          <w:szCs w:val="28"/>
        </w:rPr>
        <w:t xml:space="preserve"> là 629 doanh nghiệp</w:t>
      </w:r>
      <w:r w:rsidRPr="00030AE9">
        <w:rPr>
          <w:rStyle w:val="FootnoteReference"/>
          <w:iCs/>
          <w:szCs w:val="28"/>
        </w:rPr>
        <w:footnoteReference w:id="3"/>
      </w:r>
      <w:r w:rsidRPr="00030AE9">
        <w:rPr>
          <w:iCs/>
          <w:szCs w:val="28"/>
        </w:rPr>
        <w:t>, tăng 96% so với cùng kỳ; tổng vốn đăng ký 3</w:t>
      </w:r>
      <w:r w:rsidRPr="00030AE9">
        <w:rPr>
          <w:iCs/>
          <w:szCs w:val="28"/>
          <w:lang w:val="vi-VN"/>
        </w:rPr>
        <w:t xml:space="preserve">.268 </w:t>
      </w:r>
      <w:r w:rsidRPr="00030AE9">
        <w:rPr>
          <w:iCs/>
          <w:szCs w:val="28"/>
        </w:rPr>
        <w:t>tỷ đồng, tăng 29%</w:t>
      </w:r>
      <w:r w:rsidRPr="00030AE9">
        <w:rPr>
          <w:iCs/>
          <w:szCs w:val="28"/>
          <w:lang w:val="vi-VN"/>
        </w:rPr>
        <w:t>; số doanh nghiệp hoạt động trở lại là 172 doanh nghiệp, tăng 8,2%.</w:t>
      </w:r>
    </w:p>
    <w:p w14:paraId="5067A392" w14:textId="77777777" w:rsidR="001A04C3" w:rsidRPr="00030AE9" w:rsidRDefault="001A04C3" w:rsidP="00BA4B1A">
      <w:pPr>
        <w:widowControl w:val="0"/>
        <w:spacing w:before="60" w:after="60"/>
        <w:ind w:firstLine="567"/>
        <w:jc w:val="both"/>
        <w:rPr>
          <w:szCs w:val="28"/>
          <w:lang w:val="en-US" w:eastAsia="x-none"/>
        </w:rPr>
      </w:pPr>
      <w:r w:rsidRPr="00030AE9">
        <w:rPr>
          <w:szCs w:val="28"/>
          <w:lang w:val="nb-NO" w:eastAsia="x-none"/>
        </w:rPr>
        <w:t>UBND</w:t>
      </w:r>
      <w:r w:rsidRPr="00030AE9">
        <w:rPr>
          <w:szCs w:val="28"/>
          <w:lang w:val="vi-VN" w:eastAsia="x-none"/>
        </w:rPr>
        <w:t xml:space="preserve"> </w:t>
      </w:r>
      <w:r w:rsidRPr="00030AE9">
        <w:rPr>
          <w:szCs w:val="28"/>
          <w:lang w:val="nb-NO" w:eastAsia="x-none"/>
        </w:rPr>
        <w:t>tỉnh đã ban hành Quyết định số 80/QĐ-UBND ngày 24/02/2026 về việc</w:t>
      </w:r>
      <w:r w:rsidRPr="00030AE9">
        <w:rPr>
          <w:szCs w:val="28"/>
          <w:lang w:val="vi-VN" w:eastAsia="x-none"/>
        </w:rPr>
        <w:t xml:space="preserve"> </w:t>
      </w:r>
      <w:r w:rsidRPr="00030AE9">
        <w:rPr>
          <w:szCs w:val="28"/>
          <w:lang w:val="nb-NO" w:eastAsia="x-none"/>
        </w:rPr>
        <w:t>công bố danh mục đô thị loại II, loại III, phường đạt mức quy định trình độ phát</w:t>
      </w:r>
      <w:r w:rsidRPr="00030AE9">
        <w:rPr>
          <w:szCs w:val="28"/>
          <w:lang w:val="vi-VN" w:eastAsia="x-none"/>
        </w:rPr>
        <w:t xml:space="preserve"> </w:t>
      </w:r>
      <w:r w:rsidRPr="00030AE9">
        <w:rPr>
          <w:szCs w:val="28"/>
          <w:lang w:val="nb-NO" w:eastAsia="x-none"/>
        </w:rPr>
        <w:t>triển đô thị trên địa bàn tỉnh Quảng Ngãi, theo đó, trên địa bàn tỉnh hiện có 02</w:t>
      </w:r>
      <w:r w:rsidRPr="00030AE9">
        <w:rPr>
          <w:szCs w:val="28"/>
          <w:lang w:val="vi-VN" w:eastAsia="x-none"/>
        </w:rPr>
        <w:t xml:space="preserve"> </w:t>
      </w:r>
      <w:r w:rsidRPr="00030AE9">
        <w:rPr>
          <w:szCs w:val="28"/>
          <w:lang w:val="nb-NO" w:eastAsia="x-none"/>
        </w:rPr>
        <w:t>đô thị loại II và 18 đô thị loại III.</w:t>
      </w:r>
      <w:r w:rsidRPr="00030AE9">
        <w:rPr>
          <w:szCs w:val="28"/>
          <w:lang w:val="vi-VN" w:eastAsia="x-none"/>
        </w:rPr>
        <w:t xml:space="preserve"> Ngoài ra, tỉnh đang khẩn trương xây dựng Chương trình Phát triển đô thị tỉnh Quảng Ngãi đến năm 2030, định hướng đến năm 2050.</w:t>
      </w:r>
      <w:r w:rsidR="001C3BFC" w:rsidRPr="00030AE9">
        <w:t xml:space="preserve"> </w:t>
      </w:r>
      <w:r w:rsidR="001C3BFC" w:rsidRPr="00030AE9">
        <w:rPr>
          <w:szCs w:val="28"/>
          <w:lang w:val="en-US" w:eastAsia="x-none"/>
        </w:rPr>
        <w:t>T</w:t>
      </w:r>
      <w:r w:rsidR="001C3BFC" w:rsidRPr="00030AE9">
        <w:rPr>
          <w:szCs w:val="28"/>
          <w:lang w:val="vi-VN" w:eastAsia="x-none"/>
        </w:rPr>
        <w:t>ổ chức lễ khởi công dự án Coastal Quảng Ngãi vào ngày 12/4/2206; đây là dự án khu đô thị quy mô lớn, có tính lan tỏa cao của tỉnh với gần 94 ha tại xã Tư Nghĩa, tổng mức đầu tư khoảng 7.100 tỷ đồng, dự án sẽ góp phần giải quyết nhu cầu nhà ở, phát triển du lịch, nâng cao chất lượng không gian sống và tăng nguồn thu ngân sách cho tỉnh</w:t>
      </w:r>
      <w:r w:rsidR="001C3BFC" w:rsidRPr="00030AE9">
        <w:rPr>
          <w:szCs w:val="28"/>
          <w:lang w:val="en-US" w:eastAsia="x-none"/>
        </w:rPr>
        <w:t>.</w:t>
      </w:r>
    </w:p>
    <w:p w14:paraId="32FAEBBC" w14:textId="77777777" w:rsidR="00E51616" w:rsidRPr="00030AE9" w:rsidRDefault="00E51616" w:rsidP="00BA4B1A">
      <w:pPr>
        <w:widowControl w:val="0"/>
        <w:spacing w:before="60" w:after="60"/>
        <w:ind w:firstLine="567"/>
        <w:jc w:val="both"/>
        <w:rPr>
          <w:b/>
          <w:bCs/>
          <w:szCs w:val="28"/>
          <w:lang w:eastAsia="x-none"/>
        </w:rPr>
      </w:pPr>
      <w:r w:rsidRPr="00030AE9">
        <w:rPr>
          <w:b/>
          <w:bCs/>
          <w:szCs w:val="28"/>
          <w:lang w:eastAsia="x-none"/>
        </w:rPr>
        <w:t>2</w:t>
      </w:r>
      <w:r w:rsidRPr="00030AE9">
        <w:rPr>
          <w:b/>
          <w:bCs/>
          <w:szCs w:val="28"/>
          <w:lang w:val="x-none" w:eastAsia="x-none"/>
        </w:rPr>
        <w:t xml:space="preserve">. </w:t>
      </w:r>
      <w:r w:rsidRPr="00030AE9">
        <w:rPr>
          <w:b/>
          <w:bCs/>
          <w:szCs w:val="28"/>
          <w:lang w:eastAsia="x-none"/>
        </w:rPr>
        <w:t>Lĩnh vực văn hóa – xã hội</w:t>
      </w:r>
    </w:p>
    <w:p w14:paraId="5F326103" w14:textId="5BE4A829" w:rsidR="001C3BFC" w:rsidRPr="00030AE9" w:rsidRDefault="00E51616" w:rsidP="00BA4B1A">
      <w:pPr>
        <w:widowControl w:val="0"/>
        <w:tabs>
          <w:tab w:val="left" w:pos="0"/>
        </w:tabs>
        <w:spacing w:before="60" w:after="60"/>
        <w:ind w:firstLine="567"/>
        <w:jc w:val="both"/>
        <w:rPr>
          <w:bCs/>
          <w:szCs w:val="28"/>
          <w:lang w:eastAsia="x-none"/>
        </w:rPr>
      </w:pPr>
      <w:r w:rsidRPr="00030AE9">
        <w:rPr>
          <w:bCs/>
          <w:szCs w:val="28"/>
          <w:lang w:eastAsia="x-none"/>
        </w:rPr>
        <w:t xml:space="preserve">Văn hóa - xã hội được duy trì phát triển ổn định; thực hiện nhiệm vụ, giải pháp trọng tâm năm học 2024 - 2025 theo đúng kế hoạch; công tác kiểm tra, đảm bảo an toàn vệ sinh thực phẩm, phòng chống dịch bệnh và khám chữa bệnh cho Nhân dân được chủ động chuẩn bị và thực hiện tốt. Tổ chức thành công </w:t>
      </w:r>
      <w:r w:rsidR="00B87026" w:rsidRPr="00030AE9">
        <w:rPr>
          <w:spacing w:val="-2"/>
          <w:szCs w:val="28"/>
          <w:lang w:val="vi-VN"/>
        </w:rPr>
        <w:t>c</w:t>
      </w:r>
      <w:r w:rsidR="00B87026" w:rsidRPr="00030AE9">
        <w:rPr>
          <w:spacing w:val="-2"/>
          <w:szCs w:val="28"/>
          <w:lang w:val="da-DK"/>
        </w:rPr>
        <w:t>ác hoạt động văn hóa, văn nghệ</w:t>
      </w:r>
      <w:r w:rsidR="00B87026" w:rsidRPr="00030AE9">
        <w:rPr>
          <w:rStyle w:val="FootnoteReference"/>
          <w:iCs/>
          <w:spacing w:val="-2"/>
          <w:szCs w:val="28"/>
          <w:lang w:val="da-DK"/>
        </w:rPr>
        <w:footnoteReference w:id="4"/>
      </w:r>
      <w:r w:rsidR="00B87026" w:rsidRPr="00030AE9">
        <w:rPr>
          <w:iCs/>
          <w:spacing w:val="-2"/>
          <w:szCs w:val="28"/>
          <w:lang w:val="da-DK"/>
        </w:rPr>
        <w:t xml:space="preserve">; Lễ khai mạc Đại hội Thể dục thể thao tỉnh Quảng Ngãi lần thứ I năm 2026; </w:t>
      </w:r>
      <w:r w:rsidR="00B87026" w:rsidRPr="00030AE9">
        <w:rPr>
          <w:iCs/>
          <w:spacing w:val="-2"/>
          <w:szCs w:val="28"/>
          <w:lang w:val="vi-VN"/>
        </w:rPr>
        <w:t xml:space="preserve">các hoạt động, sự kiện Lễ hội Du lịch Quảng Ngãi năm 2026 với chủ đề </w:t>
      </w:r>
      <w:r w:rsidR="00B87026" w:rsidRPr="00030AE9">
        <w:rPr>
          <w:i/>
          <w:iCs/>
          <w:spacing w:val="-2"/>
          <w:szCs w:val="28"/>
          <w:lang w:val="vi-VN"/>
        </w:rPr>
        <w:t>“Khám phá Quảng Ngãi – Nơi thiên nhiên và văn hóa hội tụ”</w:t>
      </w:r>
      <w:r w:rsidR="00B87026" w:rsidRPr="00030AE9">
        <w:rPr>
          <w:rStyle w:val="FootnoteReference"/>
          <w:spacing w:val="-2"/>
          <w:szCs w:val="28"/>
          <w:lang w:val="vi-VN"/>
        </w:rPr>
        <w:footnoteReference w:id="5"/>
      </w:r>
      <w:r w:rsidRPr="00030AE9">
        <w:rPr>
          <w:bCs/>
          <w:szCs w:val="28"/>
          <w:lang w:eastAsia="x-none"/>
        </w:rPr>
        <w:t>. Lĩnh vực du lịch được quan tâm đầu tư, phát triển; các khu, điểm du lịch dần hình thành nhiều sản phẩm du lịch mới, thu hút nhiều khách du lịch đến th</w:t>
      </w:r>
      <w:r w:rsidR="004974D6">
        <w:rPr>
          <w:bCs/>
          <w:szCs w:val="28"/>
          <w:lang w:eastAsia="x-none"/>
        </w:rPr>
        <w:t>a</w:t>
      </w:r>
      <w:r w:rsidRPr="00030AE9">
        <w:rPr>
          <w:bCs/>
          <w:szCs w:val="28"/>
          <w:lang w:eastAsia="x-none"/>
        </w:rPr>
        <w:t>m quan, trải nghiệm</w:t>
      </w:r>
      <w:r w:rsidR="001C3BFC" w:rsidRPr="00030AE9">
        <w:rPr>
          <w:bCs/>
          <w:szCs w:val="28"/>
          <w:lang w:eastAsia="x-none"/>
        </w:rPr>
        <w:t xml:space="preserve">; </w:t>
      </w:r>
      <w:r w:rsidR="001C3BFC" w:rsidRPr="00030AE9">
        <w:rPr>
          <w:iCs/>
          <w:lang w:val="en-US"/>
        </w:rPr>
        <w:t>trong</w:t>
      </w:r>
      <w:r w:rsidR="001C3BFC" w:rsidRPr="00030AE9">
        <w:rPr>
          <w:iCs/>
          <w:lang w:val="da-DK"/>
        </w:rPr>
        <w:t xml:space="preserve"> </w:t>
      </w:r>
      <w:r w:rsidR="001C3BFC" w:rsidRPr="00030AE9">
        <w:rPr>
          <w:lang w:val="en-US"/>
        </w:rPr>
        <w:t>4 tháng đầu năm 2026, tổng lượt khách ước đạt 2.205.000 lượt, tăng 37% so với cùng kỳ năm trước và đạt 36% so với kế hoạch năm; doanh thu ước đạt 2.022 tỷ đồng, tăng 27% so với cùng kỳ năm trước, đạt 48% kế hoạch năm</w:t>
      </w:r>
      <w:r w:rsidRPr="00030AE9">
        <w:rPr>
          <w:bCs/>
          <w:szCs w:val="28"/>
          <w:lang w:eastAsia="x-none"/>
        </w:rPr>
        <w:t xml:space="preserve">. </w:t>
      </w:r>
    </w:p>
    <w:p w14:paraId="2AC0A880" w14:textId="226EA683" w:rsidR="00E51616" w:rsidRPr="00030AE9" w:rsidRDefault="001C3BFC" w:rsidP="00BA4B1A">
      <w:pPr>
        <w:widowControl w:val="0"/>
        <w:tabs>
          <w:tab w:val="left" w:pos="0"/>
        </w:tabs>
        <w:spacing w:before="60" w:after="60"/>
        <w:ind w:firstLine="567"/>
        <w:jc w:val="both"/>
        <w:rPr>
          <w:bCs/>
          <w:szCs w:val="28"/>
          <w:lang w:eastAsia="x-none"/>
        </w:rPr>
      </w:pPr>
      <w:r w:rsidRPr="00030AE9">
        <w:rPr>
          <w:bCs/>
          <w:szCs w:val="28"/>
          <w:lang w:eastAsia="x-none"/>
        </w:rPr>
        <w:t>Công tác an sinh, phúc lợi xã hội được các ngành, các cấp thực hiện kịp thời, hiệu quả;</w:t>
      </w:r>
      <w:r w:rsidRPr="00030AE9">
        <w:rPr>
          <w:szCs w:val="28"/>
          <w:lang w:val="pt-BR" w:eastAsia="vi-VN"/>
        </w:rPr>
        <w:t xml:space="preserve"> </w:t>
      </w:r>
      <w:r w:rsidRPr="00030AE9">
        <w:rPr>
          <w:bCs/>
          <w:szCs w:val="28"/>
          <w:lang w:val="pt-BR" w:eastAsia="x-none"/>
        </w:rPr>
        <w:t>đặ</w:t>
      </w:r>
      <w:r w:rsidR="00012586">
        <w:rPr>
          <w:bCs/>
          <w:szCs w:val="28"/>
          <w:lang w:val="pt-BR" w:eastAsia="x-none"/>
        </w:rPr>
        <w:t>c</w:t>
      </w:r>
      <w:r w:rsidRPr="00030AE9">
        <w:rPr>
          <w:bCs/>
          <w:szCs w:val="28"/>
          <w:lang w:val="pt-BR" w:eastAsia="x-none"/>
        </w:rPr>
        <w:t xml:space="preserve"> biệt chăm lo Tết, các dịp lễ lớn</w:t>
      </w:r>
      <w:r w:rsidRPr="00030AE9">
        <w:rPr>
          <w:bCs/>
          <w:szCs w:val="28"/>
          <w:vertAlign w:val="superscript"/>
          <w:lang w:val="en-US" w:eastAsia="x-none"/>
        </w:rPr>
        <w:footnoteReference w:id="6"/>
      </w:r>
      <w:r w:rsidRPr="00030AE9">
        <w:rPr>
          <w:bCs/>
          <w:szCs w:val="28"/>
          <w:lang w:val="pt-BR" w:eastAsia="x-none"/>
        </w:rPr>
        <w:t>; tổ chức Lễ dâng hoa, dâng hương tại nghĩa trang liệt sĩ tỉnh</w:t>
      </w:r>
      <w:r w:rsidRPr="00030AE9">
        <w:rPr>
          <w:bCs/>
          <w:szCs w:val="28"/>
          <w:lang w:eastAsia="x-none"/>
        </w:rPr>
        <w:t xml:space="preserve">. </w:t>
      </w:r>
      <w:r w:rsidR="001C7126" w:rsidRPr="00030AE9">
        <w:rPr>
          <w:bCs/>
          <w:szCs w:val="28"/>
          <w:lang w:eastAsia="x-none"/>
        </w:rPr>
        <w:t xml:space="preserve">Đã tập trung triển khai đợt sinh hoạt chính trị </w:t>
      </w:r>
      <w:r w:rsidR="001C7126" w:rsidRPr="00030AE9">
        <w:rPr>
          <w:bCs/>
          <w:szCs w:val="28"/>
          <w:lang w:eastAsia="x-none"/>
        </w:rPr>
        <w:lastRenderedPageBreak/>
        <w:t>sâu rộng, tuyên truyền đậm nét về ý nghĩa và tầm vóc của Đại hội đại biểu toàn quốc lần thứ XIV của Đảng; tổ chức học tập, quán triệt và triển khai thực hiện Nghị quyết Đại hội XIV theo Chỉ thị số 01-CT/TW của Bộ Chính trị.</w:t>
      </w:r>
    </w:p>
    <w:p w14:paraId="3C0D0C5E" w14:textId="77777777" w:rsidR="00E51616" w:rsidRPr="00030AE9" w:rsidRDefault="00E51616" w:rsidP="00BA4B1A">
      <w:pPr>
        <w:widowControl w:val="0"/>
        <w:tabs>
          <w:tab w:val="left" w:pos="0"/>
        </w:tabs>
        <w:spacing w:before="60" w:after="60"/>
        <w:ind w:firstLine="567"/>
        <w:jc w:val="both"/>
        <w:rPr>
          <w:b/>
          <w:szCs w:val="28"/>
          <w:lang w:eastAsia="x-none"/>
        </w:rPr>
      </w:pPr>
      <w:r w:rsidRPr="00030AE9">
        <w:rPr>
          <w:b/>
          <w:szCs w:val="28"/>
          <w:lang w:val="x-none" w:eastAsia="x-none"/>
        </w:rPr>
        <w:t>3. Lĩnh vực nội chính, đối ngoại và quốc phòng an ninh</w:t>
      </w:r>
    </w:p>
    <w:p w14:paraId="5BA05221" w14:textId="77777777" w:rsidR="001C7126" w:rsidRPr="00030AE9" w:rsidRDefault="00E51616" w:rsidP="00BA4B1A">
      <w:pPr>
        <w:widowControl w:val="0"/>
        <w:tabs>
          <w:tab w:val="left" w:pos="0"/>
        </w:tabs>
        <w:spacing w:before="60" w:after="60"/>
        <w:ind w:firstLine="567"/>
        <w:jc w:val="both"/>
        <w:rPr>
          <w:bCs/>
          <w:szCs w:val="28"/>
          <w:lang w:val="en-US" w:eastAsia="x-none"/>
        </w:rPr>
      </w:pPr>
      <w:r w:rsidRPr="00030AE9">
        <w:rPr>
          <w:bCs/>
          <w:szCs w:val="28"/>
          <w:lang w:eastAsia="x-none"/>
        </w:rPr>
        <w:t xml:space="preserve"> </w:t>
      </w:r>
      <w:r w:rsidR="001C7126" w:rsidRPr="00030AE9">
        <w:rPr>
          <w:bCs/>
          <w:szCs w:val="28"/>
          <w:lang w:eastAsia="x-none"/>
        </w:rPr>
        <w:t xml:space="preserve">Tổ chức thành công cuộc bầu cử đại biểu Quốc hội khóa XVI và đại biểu HĐND các cấp nhiệm kỳ 2026-2031 trên địa bàn tỉnh với trên </w:t>
      </w:r>
      <w:r w:rsidR="001C7126" w:rsidRPr="00030AE9">
        <w:rPr>
          <w:bCs/>
          <w:szCs w:val="28"/>
          <w:lang w:val="en-US" w:eastAsia="x-none"/>
        </w:rPr>
        <w:t>99,6% cử tri trong toàn tỉnh đã tham gia bỏ phiếu.</w:t>
      </w:r>
    </w:p>
    <w:p w14:paraId="307BAFFB" w14:textId="77777777" w:rsidR="00E51616" w:rsidRPr="00030AE9" w:rsidRDefault="00E51616" w:rsidP="00BA4B1A">
      <w:pPr>
        <w:widowControl w:val="0"/>
        <w:tabs>
          <w:tab w:val="left" w:pos="0"/>
        </w:tabs>
        <w:spacing w:before="60" w:after="60"/>
        <w:ind w:firstLine="567"/>
        <w:jc w:val="both"/>
        <w:rPr>
          <w:bCs/>
          <w:szCs w:val="28"/>
          <w:lang w:eastAsia="x-none"/>
        </w:rPr>
      </w:pPr>
      <w:r w:rsidRPr="00030AE9">
        <w:rPr>
          <w:bCs/>
          <w:szCs w:val="28"/>
          <w:lang w:eastAsia="x-none"/>
        </w:rPr>
        <w:t xml:space="preserve">Công tác thanh tra trong </w:t>
      </w:r>
      <w:r w:rsidR="00B508FA" w:rsidRPr="00030AE9">
        <w:rPr>
          <w:bCs/>
          <w:szCs w:val="28"/>
          <w:lang w:eastAsia="x-none"/>
        </w:rPr>
        <w:t>4 tháng đầu năm 2026</w:t>
      </w:r>
      <w:r w:rsidRPr="00030AE9">
        <w:rPr>
          <w:bCs/>
          <w:szCs w:val="28"/>
          <w:lang w:eastAsia="x-none"/>
        </w:rPr>
        <w:t xml:space="preserve"> được triển khai thực hiện đồng bộ, thường xuyên, không bỏ sót nhiệm vụ;</w:t>
      </w:r>
      <w:r w:rsidRPr="00030AE9">
        <w:rPr>
          <w:spacing w:val="-2"/>
          <w:szCs w:val="28"/>
          <w:lang w:val="en-US"/>
        </w:rPr>
        <w:t xml:space="preserve"> tuyên truyền, phổ biến pháp luật về thanh tra được quan tâm, chỉ đạo thực hiện thường xuyên bằng nhiều biện pháp thiết thực</w:t>
      </w:r>
      <w:r w:rsidRPr="00030AE9">
        <w:rPr>
          <w:iCs/>
          <w:szCs w:val="28"/>
          <w:lang w:val="it-IT" w:eastAsia="x-none"/>
        </w:rPr>
        <w:t xml:space="preserve">. </w:t>
      </w:r>
      <w:r w:rsidR="00B508FA" w:rsidRPr="00030AE9">
        <w:t>Quyết định phê duyệt vị trí việc làm và tỷ lệ công chức bố trí theo vị trí việc làm của các xã, phường, đặc khu trên địa bàn tỉnh</w:t>
      </w:r>
      <w:r w:rsidR="00B508FA" w:rsidRPr="00030AE9">
        <w:rPr>
          <w:iCs/>
          <w:szCs w:val="28"/>
          <w:lang w:val="it-IT" w:eastAsia="x-none"/>
        </w:rPr>
        <w:t xml:space="preserve">. </w:t>
      </w:r>
      <w:r w:rsidRPr="00030AE9">
        <w:rPr>
          <w:iCs/>
          <w:szCs w:val="28"/>
          <w:lang w:val="it-IT" w:eastAsia="x-none"/>
        </w:rPr>
        <w:t>Triển khai thực hiện tốt công tác đối ngoại theo kế hoạch đề ra và đạt hiệu quả cao; thực hiện tốt các biện pháp bảo hộ ngư dân</w:t>
      </w:r>
      <w:r w:rsidRPr="00030AE9">
        <w:rPr>
          <w:rFonts w:eastAsia="Calibri"/>
          <w:sz w:val="22"/>
          <w:szCs w:val="22"/>
          <w:lang w:val="en-US"/>
        </w:rPr>
        <w:t xml:space="preserve"> </w:t>
      </w:r>
      <w:r w:rsidRPr="00030AE9">
        <w:rPr>
          <w:iCs/>
          <w:szCs w:val="28"/>
          <w:lang w:val="it-IT" w:eastAsia="x-none"/>
        </w:rPr>
        <w:t>bị nước ngoài bắt giữ. Q</w:t>
      </w:r>
      <w:r w:rsidRPr="00030AE9">
        <w:rPr>
          <w:bCs/>
          <w:szCs w:val="28"/>
          <w:lang w:eastAsia="x-none"/>
        </w:rPr>
        <w:t>uốc phòng, an ninh được tăng cường, trật tự an toàn xã hội được giữ vững.</w:t>
      </w:r>
    </w:p>
    <w:p w14:paraId="141AEA8E" w14:textId="77777777" w:rsidR="00723BFA" w:rsidRPr="00030AE9" w:rsidRDefault="00723BFA" w:rsidP="00BA4B1A">
      <w:pPr>
        <w:widowControl w:val="0"/>
        <w:spacing w:before="60" w:after="60"/>
        <w:ind w:firstLine="567"/>
        <w:jc w:val="both"/>
        <w:rPr>
          <w:b/>
          <w:szCs w:val="28"/>
          <w:lang w:val="vi-VN"/>
        </w:rPr>
      </w:pPr>
      <w:r w:rsidRPr="00030AE9">
        <w:rPr>
          <w:b/>
          <w:szCs w:val="28"/>
          <w:lang w:val="vi-VN"/>
        </w:rPr>
        <w:t>I</w:t>
      </w:r>
      <w:r w:rsidRPr="00030AE9">
        <w:rPr>
          <w:b/>
          <w:szCs w:val="28"/>
          <w:lang w:val="en-US"/>
        </w:rPr>
        <w:t>I</w:t>
      </w:r>
      <w:r w:rsidRPr="00030AE9">
        <w:rPr>
          <w:b/>
          <w:szCs w:val="28"/>
          <w:lang w:val="vi-VN"/>
        </w:rPr>
        <w:t xml:space="preserve">. </w:t>
      </w:r>
      <w:r w:rsidR="00BA4B1A" w:rsidRPr="00030AE9">
        <w:rPr>
          <w:b/>
          <w:szCs w:val="28"/>
          <w:lang w:val="en-US"/>
        </w:rPr>
        <w:t xml:space="preserve">Nhiệm vụ các tháng còn lại năm 2026 </w:t>
      </w:r>
    </w:p>
    <w:p w14:paraId="67A5102B" w14:textId="25C244BE" w:rsidR="00B721FD" w:rsidRPr="00030AE9" w:rsidRDefault="00B721FD" w:rsidP="00BA4B1A">
      <w:pPr>
        <w:widowControl w:val="0"/>
        <w:spacing w:before="60" w:after="60" w:line="316" w:lineRule="exact"/>
        <w:ind w:firstLine="567"/>
        <w:jc w:val="both"/>
        <w:rPr>
          <w:bCs/>
          <w:iCs/>
          <w:highlight w:val="white"/>
        </w:rPr>
      </w:pPr>
      <w:r w:rsidRPr="00030AE9">
        <w:rPr>
          <w:b/>
          <w:iCs/>
          <w:highlight w:val="white"/>
          <w:lang w:val="en-US"/>
        </w:rPr>
        <w:t>(1)</w:t>
      </w:r>
      <w:r w:rsidRPr="00030AE9">
        <w:rPr>
          <w:bCs/>
          <w:iCs/>
          <w:highlight w:val="white"/>
          <w:lang w:val="en-US"/>
        </w:rPr>
        <w:t xml:space="preserve"> </w:t>
      </w:r>
      <w:r w:rsidR="001C7126" w:rsidRPr="00030AE9">
        <w:rPr>
          <w:bCs/>
          <w:iCs/>
          <w:highlight w:val="white"/>
        </w:rPr>
        <w:t>Tiếp tục triển khai thực hiện nghiêm túc, hiệu quả, kịp thời, quyết liệt Nghị quyết số 01/NQ-CP ngày 08/01/2026 của Chính phủ về nhiệm vụ, giải pháp chủ yếu thực hiện Kế hoạch phát triển kinh tế - xã hội và dự toán ngân sách nhà nước năm 2026; Nghị quyết số 02-NQ/TU ngày 08/12/2025 của Hội nghị lần thứ hai Ban Chấp hành Đảng bộ tỉnh khóa I về lãnh đạo nhiệm vụ phát triển kinh tế - xã hội, đảm bảo quốc phòng, an ninh, xây dựng Đảng và hệ thống chính trị năm 2026; Nghị quyết số 48/NQ-HĐND ngày 10/12/2025 của HĐND tỉnh khóa XIII, Kỳ họp thứ 7 về Kế hoạch phát triển kinh tế - xã hội năm 2026;</w:t>
      </w:r>
      <w:r w:rsidR="00830AF8">
        <w:rPr>
          <w:bCs/>
          <w:iCs/>
          <w:highlight w:val="white"/>
        </w:rPr>
        <w:t xml:space="preserve"> các Quyết định của UBND tỉnh: S</w:t>
      </w:r>
      <w:r w:rsidR="001C7126" w:rsidRPr="00030AE9">
        <w:rPr>
          <w:bCs/>
          <w:iCs/>
          <w:highlight w:val="white"/>
        </w:rPr>
        <w:t xml:space="preserve">ố 30/QĐ-UBND ngày 19/01/2026 về nhiệm vụ, giải pháp chủ yếu thực hiện Kế hoạch phát triển kinh tế - xã hội năm 2026 của tỉnh Quảng Ngãi, số 289/QĐ-UBND ngày 18/12/2025 về việc giao chỉ tiêu Kế hoạch phát triển kinh tế - xã hội năm 2026; số 26/QĐ-UBND ngày 16/01/2026 về ban hành Chương trình công tác trọng tâm năm 2026 của UBND tỉnh. </w:t>
      </w:r>
      <w:r w:rsidR="001C7126" w:rsidRPr="00030AE9">
        <w:rPr>
          <w:bCs/>
          <w:iCs/>
          <w:highlight w:val="white"/>
          <w:lang w:val="pt-BR"/>
        </w:rPr>
        <w:t xml:space="preserve">Chuẩn bị chu đáo, đúng tiến độ các nội dung trình Hội nghị Tỉnh ủy, Ban Thường vụ Tỉnh ủy, </w:t>
      </w:r>
      <w:r w:rsidR="00830AF8">
        <w:rPr>
          <w:bCs/>
          <w:iCs/>
          <w:highlight w:val="white"/>
          <w:lang w:val="pt-BR"/>
        </w:rPr>
        <w:t>c</w:t>
      </w:r>
      <w:r w:rsidR="00830AF8">
        <w:rPr>
          <w:bCs/>
          <w:iCs/>
          <w:highlight w:val="white"/>
          <w:lang w:val="vi-VN"/>
        </w:rPr>
        <w:t xml:space="preserve">ác </w:t>
      </w:r>
      <w:r w:rsidR="001C7126" w:rsidRPr="00030AE9">
        <w:rPr>
          <w:bCs/>
          <w:iCs/>
          <w:highlight w:val="white"/>
          <w:lang w:val="pt-BR"/>
        </w:rPr>
        <w:t>kỳ họp HĐND tỉnh đảm bảo chất lượng</w:t>
      </w:r>
      <w:r w:rsidR="00B4611D" w:rsidRPr="00030AE9">
        <w:rPr>
          <w:bCs/>
          <w:iCs/>
          <w:highlight w:val="white"/>
        </w:rPr>
        <w:t>.</w:t>
      </w:r>
    </w:p>
    <w:p w14:paraId="426A1F82" w14:textId="77777777" w:rsidR="001C7126" w:rsidRPr="00030AE9" w:rsidRDefault="001C7126" w:rsidP="00BA4B1A">
      <w:pPr>
        <w:widowControl w:val="0"/>
        <w:spacing w:before="60" w:after="60" w:line="316" w:lineRule="exact"/>
        <w:ind w:firstLine="567"/>
        <w:jc w:val="both"/>
        <w:rPr>
          <w:bCs/>
          <w:iCs/>
        </w:rPr>
      </w:pPr>
      <w:r w:rsidRPr="00030AE9">
        <w:rPr>
          <w:b/>
          <w:iCs/>
          <w:highlight w:val="white"/>
        </w:rPr>
        <w:t xml:space="preserve">(2) </w:t>
      </w:r>
      <w:r w:rsidRPr="00030AE9">
        <w:rPr>
          <w:bCs/>
          <w:iCs/>
        </w:rPr>
        <w:t>Tiếp tục theo dõi sát diễn biến tình hình thế giới, đẩy mạnh nghiên cứu, nâng cao chất lượng dự báo; tổ chức thực hiện quyết liệt, hiệu quả các giải pháp thu ngân sách nhà nước trên địa bàn; rà soát, điều chỉnh kịch bản tăng trưởng đảm bảo phù hợp với tình hình thực tiễn gắn với trách nhiệm cụ thể của từng Thủ trưởng cơ quan, đơn vị, địa phương có liên quan.</w:t>
      </w:r>
    </w:p>
    <w:p w14:paraId="7C47888D" w14:textId="13D6B7EF" w:rsidR="001C7126" w:rsidRPr="00030AE9" w:rsidRDefault="001C7126" w:rsidP="00BA4B1A">
      <w:pPr>
        <w:widowControl w:val="0"/>
        <w:spacing w:before="60" w:after="60" w:line="316" w:lineRule="exact"/>
        <w:ind w:firstLine="567"/>
        <w:jc w:val="both"/>
        <w:rPr>
          <w:bCs/>
          <w:iCs/>
          <w:highlight w:val="white"/>
        </w:rPr>
      </w:pPr>
      <w:r w:rsidRPr="00030AE9">
        <w:rPr>
          <w:b/>
          <w:iCs/>
        </w:rPr>
        <w:t>(3)</w:t>
      </w:r>
      <w:r w:rsidRPr="00030AE9">
        <w:rPr>
          <w:bCs/>
          <w:iCs/>
        </w:rPr>
        <w:t xml:space="preserve"> </w:t>
      </w:r>
      <w:r w:rsidRPr="00030AE9">
        <w:rPr>
          <w:bCs/>
          <w:iCs/>
          <w:lang w:val="pt-BR"/>
        </w:rPr>
        <w:t>Nâng cao trách nhiệm người đứng đầu, siết chặt kỷ cương, kỷ luật hành chính. Thực hiện nghiêm Kết luận số 226-KL/TW của Ban Bí thư về chấn chỉnh lề lối làm việc, nâng cao hiệu quả hoạt động của hệ thống chính trị; khơi dậy khát vọng phát triển, tạo sự chuyển biến rõ nét toàn hệ thống trong thực hiện công vụ; tiếp tục rà soát sắp xếp lại các đơn vị sự nghiệp theo quy định; kịp thời tháo gỡ khó khăn, khắc phục những b</w:t>
      </w:r>
      <w:r w:rsidR="00BE6330">
        <w:rPr>
          <w:bCs/>
          <w:iCs/>
          <w:lang w:val="pt-BR"/>
        </w:rPr>
        <w:t>ấ</w:t>
      </w:r>
      <w:r w:rsidRPr="00030AE9">
        <w:rPr>
          <w:bCs/>
          <w:iCs/>
          <w:lang w:val="pt-BR"/>
        </w:rPr>
        <w:t xml:space="preserve">t cập, mâu thuẫn, chồng chéo trong các </w:t>
      </w:r>
      <w:r w:rsidRPr="00030AE9">
        <w:rPr>
          <w:bCs/>
          <w:iCs/>
          <w:lang w:val="pt-BR"/>
        </w:rPr>
        <w:lastRenderedPageBreak/>
        <w:t>quy định liên quan đến hoạt động bộ máy mới, nhất là cấp cơ sở; đồng thời, lãnh đạo đẩy mạnh cải cách công vụ, nâng cao chất lượng đội ngũ cán bộ, công chức, viên chức đáp ứng yêu cầu mô hình chính quyền địa phương 02 cấp.</w:t>
      </w:r>
    </w:p>
    <w:p w14:paraId="5F4E909E" w14:textId="07109C38" w:rsidR="00B721FD" w:rsidRPr="00030AE9" w:rsidRDefault="008C54CF" w:rsidP="00BA4B1A">
      <w:pPr>
        <w:widowControl w:val="0"/>
        <w:spacing w:before="60" w:after="60" w:line="316" w:lineRule="exact"/>
        <w:ind w:firstLine="567"/>
        <w:jc w:val="both"/>
        <w:rPr>
          <w:iCs/>
          <w:highlight w:val="white"/>
        </w:rPr>
      </w:pPr>
      <w:r w:rsidRPr="00030AE9">
        <w:rPr>
          <w:b/>
          <w:bCs/>
          <w:iCs/>
          <w:highlight w:val="white"/>
        </w:rPr>
        <w:t>(</w:t>
      </w:r>
      <w:r w:rsidR="001C7126" w:rsidRPr="00030AE9">
        <w:rPr>
          <w:b/>
          <w:bCs/>
          <w:iCs/>
          <w:highlight w:val="white"/>
        </w:rPr>
        <w:t>4</w:t>
      </w:r>
      <w:r w:rsidRPr="00030AE9">
        <w:rPr>
          <w:b/>
          <w:bCs/>
          <w:iCs/>
          <w:highlight w:val="white"/>
        </w:rPr>
        <w:t>)</w:t>
      </w:r>
      <w:r w:rsidRPr="00030AE9">
        <w:rPr>
          <w:iCs/>
          <w:highlight w:val="white"/>
        </w:rPr>
        <w:t xml:space="preserve"> </w:t>
      </w:r>
      <w:r w:rsidR="001C7126" w:rsidRPr="00030AE9">
        <w:rPr>
          <w:iCs/>
          <w:lang w:val="pt-BR"/>
        </w:rPr>
        <w:t xml:space="preserve">Tổ chức thực hiện nghiêm các thông báo, kết luận kiểm tra, kiểm toán của các cấp, các ngành; đẩy mạnh phòng, chống tham nhũng, lãng phí, tiêu cực gắn với tháo gỡ khó khăn, vướng mắc, giải quyết dứt điểm các dự án tồn đọng kéo dài theo đúng chỉ đạo của Quốc hội, Chính phủ, Thủ tướng Chính </w:t>
      </w:r>
      <w:r w:rsidR="00830AF8">
        <w:rPr>
          <w:iCs/>
          <w:lang w:val="pt-BR"/>
        </w:rPr>
        <w:t>phủ</w:t>
      </w:r>
      <w:r w:rsidR="00830AF8">
        <w:rPr>
          <w:iCs/>
          <w:lang w:val="vi-VN"/>
        </w:rPr>
        <w:t>;</w:t>
      </w:r>
      <w:r w:rsidR="00830AF8" w:rsidRPr="00830AF8">
        <w:rPr>
          <w:iCs/>
          <w:lang w:val="pt-BR"/>
        </w:rPr>
        <w:t xml:space="preserve"> </w:t>
      </w:r>
      <w:r w:rsidR="00830AF8" w:rsidRPr="00030AE9">
        <w:rPr>
          <w:iCs/>
          <w:lang w:val="pt-BR"/>
        </w:rPr>
        <w:t xml:space="preserve">thực hiện tốt công tác tiếp công dân, giải quyết khiếu nại, tố cáo; </w:t>
      </w:r>
      <w:r w:rsidR="00830AF8">
        <w:rPr>
          <w:iCs/>
          <w:lang w:val="vi-VN"/>
        </w:rPr>
        <w:t>đảm bảo quốc phòng, an ninh, trật tự an toàn xã hội trên địa bàn tỉnh./.</w:t>
      </w:r>
    </w:p>
    <w:p w14:paraId="640EDFED" w14:textId="77777777" w:rsidR="007303BF" w:rsidRPr="00030AE9" w:rsidRDefault="007303BF" w:rsidP="007303BF">
      <w:pPr>
        <w:widowControl w:val="0"/>
        <w:spacing w:before="120"/>
        <w:ind w:firstLine="567"/>
        <w:jc w:val="both"/>
        <w:rPr>
          <w:rFonts w:eastAsia="Calibri"/>
          <w:szCs w:val="28"/>
          <w:lang w:val="de-DE"/>
        </w:rPr>
      </w:pPr>
    </w:p>
    <w:p w14:paraId="29B181D5" w14:textId="77777777" w:rsidR="007303BF" w:rsidRPr="00030AE9" w:rsidRDefault="007303BF" w:rsidP="008C54CF">
      <w:pPr>
        <w:widowControl w:val="0"/>
        <w:spacing w:before="120"/>
        <w:jc w:val="both"/>
        <w:rPr>
          <w:rFonts w:eastAsia="Calibri"/>
          <w:szCs w:val="28"/>
          <w:lang w:val="de-DE"/>
        </w:rPr>
      </w:pPr>
    </w:p>
    <w:p w14:paraId="19CE9017" w14:textId="77777777" w:rsidR="007303BF" w:rsidRPr="00030AE9" w:rsidRDefault="007303BF" w:rsidP="007303BF"/>
    <w:p w14:paraId="247A6F51" w14:textId="77777777" w:rsidR="00653DD2" w:rsidRPr="00030AE9" w:rsidRDefault="00653DD2" w:rsidP="001D558D"/>
    <w:sectPr w:rsidR="00653DD2" w:rsidRPr="00030AE9" w:rsidSect="001C3BFC">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819A1" w14:textId="77777777" w:rsidR="00140009" w:rsidRDefault="00140009" w:rsidP="00661521">
      <w:r>
        <w:separator/>
      </w:r>
    </w:p>
  </w:endnote>
  <w:endnote w:type="continuationSeparator" w:id="0">
    <w:p w14:paraId="1635EEE8" w14:textId="77777777" w:rsidR="00140009" w:rsidRDefault="00140009" w:rsidP="0066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1CA30" w14:textId="77777777" w:rsidR="00140009" w:rsidRDefault="00140009" w:rsidP="00661521">
      <w:r>
        <w:separator/>
      </w:r>
    </w:p>
  </w:footnote>
  <w:footnote w:type="continuationSeparator" w:id="0">
    <w:p w14:paraId="65A198AF" w14:textId="77777777" w:rsidR="00140009" w:rsidRDefault="00140009" w:rsidP="00661521">
      <w:r>
        <w:continuationSeparator/>
      </w:r>
    </w:p>
  </w:footnote>
  <w:footnote w:id="1">
    <w:p w14:paraId="70496B9A" w14:textId="77777777" w:rsidR="001C3BFC" w:rsidRPr="00030AE9" w:rsidRDefault="001C3BFC" w:rsidP="00030AE9">
      <w:pPr>
        <w:pStyle w:val="FootnoteText"/>
        <w:ind w:firstLine="284"/>
        <w:jc w:val="both"/>
      </w:pPr>
      <w:r w:rsidRPr="00030AE9">
        <w:rPr>
          <w:rStyle w:val="FootnoteReference"/>
        </w:rPr>
        <w:footnoteRef/>
      </w:r>
      <w:r w:rsidRPr="00030AE9">
        <w:t xml:space="preserve"> Theo Công văn số 760/CTK-TKQG ngày 01/4/2026 của Cục Thống kê về việc thông báo số liệu GRDP ước tính quý I năm 2026.</w:t>
      </w:r>
    </w:p>
  </w:footnote>
  <w:footnote w:id="2">
    <w:p w14:paraId="4BB1DE78" w14:textId="77777777" w:rsidR="001C3BFC" w:rsidRPr="00030AE9" w:rsidRDefault="001C3BFC" w:rsidP="00030AE9">
      <w:pPr>
        <w:pStyle w:val="FootnoteText"/>
        <w:ind w:firstLine="284"/>
        <w:jc w:val="both"/>
      </w:pPr>
      <w:r w:rsidRPr="00030AE9">
        <w:rPr>
          <w:rStyle w:val="FootnoteReference"/>
        </w:rPr>
        <w:footnoteRef/>
      </w:r>
      <w:r w:rsidRPr="00030AE9">
        <w:t xml:space="preserve"> </w:t>
      </w:r>
      <w:r w:rsidRPr="00030AE9">
        <w:rPr>
          <w:lang w:val="de-DE"/>
        </w:rPr>
        <w:t>GRDP quý I/2026 tăng trưởng chưa đạt kế hoạch (10%) chủ yếu là do ảnh hưởng bởi tình hình xung đột Trung Đông (Mỹ, Israel - Iran) leo thang gây áp lực mạnh lên giá dầu thế giới làm giá xăng dầu trong nước đã liên tục có những đợt điều chỉnh theo hướng tăng. Giá xăng, dầu tăng cao ảnh hưởng tiêu cực đến kinh tế Việt Nam nói chung, Quảng Ngãi nói riêng thông qua việc đẩy cao chi phí nguyên liệu, vận tải, logistics,… dẫn đến tăng chi phí sản xuất, tạo áp lực lạm phát và thu hẹp biên lợi nhuận của doanh nghiệp, cơ sở sản xuất kinh doanh cá thể, làm giảm tăng trưởng trong các lĩnh vực kinh tế cũng như ảnh hưởng trực tiếp đến đời sống dân cư. Qua đó, tác động đến tăng trưởng của sản phẩm ngoài dầu và thép (</w:t>
      </w:r>
      <w:r w:rsidRPr="00030AE9">
        <w:rPr>
          <w:i/>
          <w:iCs/>
          <w:lang w:val="de-DE"/>
        </w:rPr>
        <w:t>đạt rất thấp với mức tăng 2,63%</w:t>
      </w:r>
      <w:r w:rsidRPr="00030AE9">
        <w:rPr>
          <w:lang w:val="de-DE"/>
        </w:rPr>
        <w:t>) kéo theo khu vực công nghiệp chỉ tăng 12,76% (</w:t>
      </w:r>
      <w:r w:rsidRPr="00030AE9">
        <w:rPr>
          <w:i/>
          <w:iCs/>
          <w:lang w:val="de-DE"/>
        </w:rPr>
        <w:t>kế hoạch tăng 17,52%</w:t>
      </w:r>
      <w:r w:rsidRPr="00030AE9">
        <w:rPr>
          <w:lang w:val="de-DE"/>
        </w:rPr>
        <w:t>); ngành nông nghiệp tăng trưởng 2,98% (</w:t>
      </w:r>
      <w:r w:rsidRPr="00030AE9">
        <w:rPr>
          <w:i/>
          <w:iCs/>
          <w:lang w:val="de-DE"/>
        </w:rPr>
        <w:t>kế hoạch tăng 4,95%</w:t>
      </w:r>
      <w:r w:rsidRPr="00030AE9">
        <w:rPr>
          <w:lang w:val="de-DE"/>
        </w:rPr>
        <w:t>) và dịch vụ chưa đạt kế hoạch với mức tăng 7,49% (</w:t>
      </w:r>
      <w:r w:rsidRPr="00030AE9">
        <w:rPr>
          <w:i/>
          <w:iCs/>
          <w:lang w:val="de-DE"/>
        </w:rPr>
        <w:t>kế hoạch tăng 9,81%</w:t>
      </w:r>
      <w:r w:rsidRPr="00030AE9">
        <w:rPr>
          <w:lang w:val="de-DE"/>
        </w:rPr>
        <w:t>); riêng ngành xây dựng có mức tăng trưởng âm, giảm 8,76% (</w:t>
      </w:r>
      <w:r w:rsidRPr="00030AE9">
        <w:rPr>
          <w:i/>
          <w:iCs/>
          <w:lang w:val="de-DE"/>
        </w:rPr>
        <w:t>kế hoạch tăng 4,47%</w:t>
      </w:r>
      <w:r w:rsidRPr="00030AE9">
        <w:rPr>
          <w:lang w:val="de-DE"/>
        </w:rPr>
        <w:t xml:space="preserve">), nguyên nhân chủ yếu là do các dự án có tổng mức đầu tư lớn khởi công trong những năm trước đã hoàn thành </w:t>
      </w:r>
      <w:r w:rsidRPr="00030AE9">
        <w:rPr>
          <w:i/>
          <w:iCs/>
          <w:lang w:val="de-DE"/>
        </w:rPr>
        <w:t>(như Khu liên hợp sản xuất gang thép Hòa Phát - Dung Quất giai đoạn 2; Đường cao tốc Quảng Ngãi - Hoài Nhơn)</w:t>
      </w:r>
      <w:r w:rsidRPr="00030AE9">
        <w:rPr>
          <w:lang w:val="de-DE"/>
        </w:rPr>
        <w:t>, trong khi những dự án có vốn đầu tư lớn khác mới khởi công hoặc đang hoàn thiện các thủ tục để chuẩn bị khởi công.</w:t>
      </w:r>
    </w:p>
  </w:footnote>
  <w:footnote w:id="3">
    <w:p w14:paraId="01B06E40" w14:textId="77777777" w:rsidR="001A04C3" w:rsidRPr="00030AE9" w:rsidRDefault="001A04C3" w:rsidP="00030AE9">
      <w:pPr>
        <w:pStyle w:val="FootnoteText"/>
        <w:ind w:firstLine="284"/>
        <w:jc w:val="both"/>
        <w:rPr>
          <w:lang w:val="vi-VN"/>
        </w:rPr>
      </w:pPr>
      <w:r w:rsidRPr="00030AE9">
        <w:rPr>
          <w:rStyle w:val="FootnoteReference"/>
        </w:rPr>
        <w:footnoteRef/>
      </w:r>
      <w:r w:rsidRPr="00030AE9">
        <w:t xml:space="preserve"> </w:t>
      </w:r>
      <w:r w:rsidRPr="00030AE9">
        <w:rPr>
          <w:lang w:val="vi-VN"/>
        </w:rPr>
        <w:t>Trong đó: có 25 Công ty cổ phần, có 140 Công ty TNHH 02 thành viên, có 460 Công ty TNHH 01 thành viên và 04 Doanh nghiệp tư nhân.</w:t>
      </w:r>
    </w:p>
  </w:footnote>
  <w:footnote w:id="4">
    <w:p w14:paraId="688239C1" w14:textId="77777777" w:rsidR="00B87026" w:rsidRPr="00030AE9" w:rsidRDefault="00B87026" w:rsidP="00030AE9">
      <w:pPr>
        <w:pStyle w:val="FootnoteText"/>
        <w:ind w:firstLine="284"/>
        <w:jc w:val="both"/>
        <w:rPr>
          <w:lang w:val="vi-VN"/>
        </w:rPr>
      </w:pPr>
      <w:r w:rsidRPr="00030AE9">
        <w:rPr>
          <w:rStyle w:val="FootnoteReference"/>
        </w:rPr>
        <w:footnoteRef/>
      </w:r>
      <w:r w:rsidRPr="00030AE9">
        <w:rPr>
          <w:lang w:val="fi-FI"/>
        </w:rPr>
        <w:t xml:space="preserve"> Tổ chức thành công các hoạt </w:t>
      </w:r>
      <w:r w:rsidRPr="00030AE9">
        <w:rPr>
          <w:rFonts w:hint="eastAsia"/>
          <w:lang w:val="fi-FI"/>
        </w:rPr>
        <w:t>đ</w:t>
      </w:r>
      <w:r w:rsidRPr="00030AE9">
        <w:rPr>
          <w:lang w:val="fi-FI"/>
        </w:rPr>
        <w:t>ộng v</w:t>
      </w:r>
      <w:r w:rsidRPr="00030AE9">
        <w:rPr>
          <w:rFonts w:hint="eastAsia"/>
          <w:lang w:val="fi-FI"/>
        </w:rPr>
        <w:t>ă</w:t>
      </w:r>
      <w:r w:rsidRPr="00030AE9">
        <w:rPr>
          <w:lang w:val="fi-FI"/>
        </w:rPr>
        <w:t xml:space="preserve">n hóa, nghệ thuật, thể thao và du lịch phong phú </w:t>
      </w:r>
      <w:r w:rsidRPr="00030AE9">
        <w:rPr>
          <w:rFonts w:hint="eastAsia"/>
          <w:lang w:val="fi-FI"/>
        </w:rPr>
        <w:t>đ</w:t>
      </w:r>
      <w:r w:rsidRPr="00030AE9">
        <w:rPr>
          <w:lang w:val="fi-FI"/>
        </w:rPr>
        <w:t>a dạng, Ch</w:t>
      </w:r>
      <w:r w:rsidRPr="00030AE9">
        <w:rPr>
          <w:rFonts w:hint="eastAsia"/>
          <w:lang w:val="fi-FI"/>
        </w:rPr>
        <w:t>ươ</w:t>
      </w:r>
      <w:r w:rsidRPr="00030AE9">
        <w:rPr>
          <w:lang w:val="fi-FI"/>
        </w:rPr>
        <w:t xml:space="preserve">ng trình nghệ thuật </w:t>
      </w:r>
      <w:r w:rsidRPr="00030AE9">
        <w:rPr>
          <w:i/>
          <w:iCs/>
          <w:lang w:val="fi-FI"/>
        </w:rPr>
        <w:t>“Quảng Ngãi chào Xuân Bính Ngọ”</w:t>
      </w:r>
      <w:r w:rsidRPr="00030AE9">
        <w:rPr>
          <w:lang w:val="fi-FI"/>
        </w:rPr>
        <w:t xml:space="preserve"> tại 02 </w:t>
      </w:r>
      <w:r w:rsidRPr="00030AE9">
        <w:rPr>
          <w:rFonts w:hint="eastAsia"/>
          <w:lang w:val="fi-FI"/>
        </w:rPr>
        <w:t>đ</w:t>
      </w:r>
      <w:r w:rsidRPr="00030AE9">
        <w:rPr>
          <w:lang w:val="fi-FI"/>
        </w:rPr>
        <w:t xml:space="preserve">iểm chính trên </w:t>
      </w:r>
      <w:r w:rsidRPr="00030AE9">
        <w:rPr>
          <w:rFonts w:hint="eastAsia"/>
          <w:lang w:val="fi-FI"/>
        </w:rPr>
        <w:t>đ</w:t>
      </w:r>
      <w:r w:rsidRPr="00030AE9">
        <w:rPr>
          <w:lang w:val="fi-FI"/>
        </w:rPr>
        <w:t xml:space="preserve">ịa bàn tỉnh; hoạt </w:t>
      </w:r>
      <w:r w:rsidRPr="00030AE9">
        <w:rPr>
          <w:rFonts w:hint="eastAsia"/>
          <w:lang w:val="fi-FI"/>
        </w:rPr>
        <w:t>đ</w:t>
      </w:r>
      <w:r w:rsidRPr="00030AE9">
        <w:rPr>
          <w:lang w:val="fi-FI"/>
        </w:rPr>
        <w:t>ộng tr</w:t>
      </w:r>
      <w:r w:rsidRPr="00030AE9">
        <w:rPr>
          <w:rFonts w:hint="eastAsia"/>
          <w:lang w:val="fi-FI"/>
        </w:rPr>
        <w:t>ư</w:t>
      </w:r>
      <w:r w:rsidRPr="00030AE9">
        <w:rPr>
          <w:lang w:val="fi-FI"/>
        </w:rPr>
        <w:t>ng bày và trình diễn di sản v</w:t>
      </w:r>
      <w:r w:rsidRPr="00030AE9">
        <w:rPr>
          <w:rFonts w:hint="eastAsia"/>
          <w:lang w:val="fi-FI"/>
        </w:rPr>
        <w:t>ă</w:t>
      </w:r>
      <w:r w:rsidRPr="00030AE9">
        <w:rPr>
          <w:lang w:val="fi-FI"/>
        </w:rPr>
        <w:t xml:space="preserve">n hóa truyền thống, lễ hội </w:t>
      </w:r>
      <w:r w:rsidRPr="00030AE9">
        <w:rPr>
          <w:rFonts w:hint="eastAsia"/>
          <w:lang w:val="fi-FI"/>
        </w:rPr>
        <w:t>đ</w:t>
      </w:r>
      <w:r w:rsidRPr="00030AE9">
        <w:rPr>
          <w:lang w:val="fi-FI"/>
        </w:rPr>
        <w:t xml:space="preserve">ua thuyền </w:t>
      </w:r>
      <w:r w:rsidRPr="00030AE9">
        <w:rPr>
          <w:rFonts w:hint="eastAsia"/>
          <w:lang w:val="fi-FI"/>
        </w:rPr>
        <w:t>đ</w:t>
      </w:r>
      <w:r w:rsidRPr="00030AE9">
        <w:rPr>
          <w:lang w:val="fi-FI"/>
        </w:rPr>
        <w:t>ộc mộc mừng Xuân Bính Ngọ; Tuần V</w:t>
      </w:r>
      <w:r w:rsidRPr="00030AE9">
        <w:rPr>
          <w:rFonts w:hint="eastAsia"/>
          <w:lang w:val="fi-FI"/>
        </w:rPr>
        <w:t>ă</w:t>
      </w:r>
      <w:r w:rsidRPr="00030AE9">
        <w:rPr>
          <w:lang w:val="fi-FI"/>
        </w:rPr>
        <w:t>n hóa – Du lịch M</w:t>
      </w:r>
      <w:r w:rsidRPr="00030AE9">
        <w:rPr>
          <w:rFonts w:hint="eastAsia"/>
          <w:lang w:val="fi-FI"/>
        </w:rPr>
        <w:t>ă</w:t>
      </w:r>
      <w:r w:rsidRPr="00030AE9">
        <w:rPr>
          <w:lang w:val="fi-FI"/>
        </w:rPr>
        <w:t xml:space="preserve">ng </w:t>
      </w:r>
      <w:r w:rsidRPr="00030AE9">
        <w:rPr>
          <w:rFonts w:hint="eastAsia"/>
          <w:lang w:val="fi-FI"/>
        </w:rPr>
        <w:t>Đ</w:t>
      </w:r>
      <w:r w:rsidRPr="00030AE9">
        <w:rPr>
          <w:lang w:val="fi-FI"/>
        </w:rPr>
        <w:t xml:space="preserve">en và Mùa hoa anh </w:t>
      </w:r>
      <w:r w:rsidRPr="00030AE9">
        <w:rPr>
          <w:rFonts w:hint="eastAsia"/>
          <w:lang w:val="fi-FI"/>
        </w:rPr>
        <w:t>Đà</w:t>
      </w:r>
      <w:r w:rsidRPr="00030AE9">
        <w:rPr>
          <w:lang w:val="fi-FI"/>
        </w:rPr>
        <w:t>o n</w:t>
      </w:r>
      <w:r w:rsidRPr="00030AE9">
        <w:rPr>
          <w:rFonts w:hint="eastAsia"/>
          <w:lang w:val="fi-FI"/>
        </w:rPr>
        <w:t>ă</w:t>
      </w:r>
      <w:r w:rsidRPr="00030AE9">
        <w:rPr>
          <w:lang w:val="fi-FI"/>
        </w:rPr>
        <w:t xml:space="preserve">m 2026, nổi bật là Lễ hội khinh khí cầu, hoa anh </w:t>
      </w:r>
      <w:r w:rsidRPr="00030AE9">
        <w:rPr>
          <w:rFonts w:hint="eastAsia"/>
          <w:lang w:val="fi-FI"/>
        </w:rPr>
        <w:t>đà</w:t>
      </w:r>
      <w:r w:rsidRPr="00030AE9">
        <w:rPr>
          <w:lang w:val="fi-FI"/>
        </w:rPr>
        <w:t xml:space="preserve">o nở, hội chợ OCOP và các hoạt </w:t>
      </w:r>
      <w:r w:rsidRPr="00030AE9">
        <w:rPr>
          <w:rFonts w:hint="eastAsia"/>
          <w:lang w:val="fi-FI"/>
        </w:rPr>
        <w:t>đ</w:t>
      </w:r>
      <w:r w:rsidRPr="00030AE9">
        <w:rPr>
          <w:lang w:val="fi-FI"/>
        </w:rPr>
        <w:t>ộng v</w:t>
      </w:r>
      <w:r w:rsidRPr="00030AE9">
        <w:rPr>
          <w:rFonts w:hint="eastAsia"/>
          <w:lang w:val="fi-FI"/>
        </w:rPr>
        <w:t>ă</w:t>
      </w:r>
      <w:r w:rsidRPr="00030AE9">
        <w:rPr>
          <w:lang w:val="fi-FI"/>
        </w:rPr>
        <w:t>n hóa cồng chiêng</w:t>
      </w:r>
      <w:r w:rsidRPr="00030AE9">
        <w:rPr>
          <w:lang w:val="vi-VN"/>
        </w:rPr>
        <w:t>; Lễ kỷ niệm 120 n</w:t>
      </w:r>
      <w:r w:rsidRPr="00030AE9">
        <w:rPr>
          <w:rFonts w:hint="eastAsia"/>
          <w:lang w:val="vi-VN"/>
        </w:rPr>
        <w:t>ă</w:t>
      </w:r>
      <w:r w:rsidRPr="00030AE9">
        <w:rPr>
          <w:lang w:val="vi-VN"/>
        </w:rPr>
        <w:t xml:space="preserve">m ngày sinh của </w:t>
      </w:r>
      <w:r w:rsidRPr="00030AE9">
        <w:rPr>
          <w:rFonts w:hint="eastAsia"/>
          <w:lang w:val="vi-VN"/>
        </w:rPr>
        <w:t>đ</w:t>
      </w:r>
      <w:r w:rsidRPr="00030AE9">
        <w:rPr>
          <w:lang w:val="vi-VN"/>
        </w:rPr>
        <w:t>ồng chí Phạm V</w:t>
      </w:r>
      <w:r w:rsidRPr="00030AE9">
        <w:rPr>
          <w:rFonts w:hint="eastAsia"/>
          <w:lang w:val="vi-VN"/>
        </w:rPr>
        <w:t>ă</w:t>
      </w:r>
      <w:r w:rsidRPr="00030AE9">
        <w:rPr>
          <w:lang w:val="vi-VN"/>
        </w:rPr>
        <w:t xml:space="preserve">n </w:t>
      </w:r>
      <w:r w:rsidRPr="00030AE9">
        <w:rPr>
          <w:rFonts w:hint="eastAsia"/>
          <w:lang w:val="vi-VN"/>
        </w:rPr>
        <w:t>Đ</w:t>
      </w:r>
      <w:r w:rsidRPr="00030AE9">
        <w:rPr>
          <w:lang w:val="vi-VN"/>
        </w:rPr>
        <w:t>ồng; Lễ dâng h</w:t>
      </w:r>
      <w:r w:rsidRPr="00030AE9">
        <w:rPr>
          <w:rFonts w:hint="eastAsia"/>
          <w:lang w:val="vi-VN"/>
        </w:rPr>
        <w:t>ươ</w:t>
      </w:r>
      <w:r w:rsidRPr="00030AE9">
        <w:rPr>
          <w:lang w:val="vi-VN"/>
        </w:rPr>
        <w:t>ng t</w:t>
      </w:r>
      <w:r w:rsidRPr="00030AE9">
        <w:rPr>
          <w:rFonts w:hint="eastAsia"/>
          <w:lang w:val="vi-VN"/>
        </w:rPr>
        <w:t>ư</w:t>
      </w:r>
      <w:r w:rsidRPr="00030AE9">
        <w:rPr>
          <w:lang w:val="vi-VN"/>
        </w:rPr>
        <w:t>ởng niệm 58 n</w:t>
      </w:r>
      <w:r w:rsidRPr="00030AE9">
        <w:rPr>
          <w:rFonts w:hint="eastAsia"/>
          <w:lang w:val="vi-VN"/>
        </w:rPr>
        <w:t>ă</w:t>
      </w:r>
      <w:r w:rsidRPr="00030AE9">
        <w:rPr>
          <w:lang w:val="vi-VN"/>
        </w:rPr>
        <w:t xml:space="preserve">m ngày 504 </w:t>
      </w:r>
      <w:r w:rsidRPr="00030AE9">
        <w:rPr>
          <w:rFonts w:hint="eastAsia"/>
          <w:lang w:val="vi-VN"/>
        </w:rPr>
        <w:t>đ</w:t>
      </w:r>
      <w:r w:rsidRPr="00030AE9">
        <w:rPr>
          <w:lang w:val="vi-VN"/>
        </w:rPr>
        <w:t>ồng bào S</w:t>
      </w:r>
      <w:r w:rsidRPr="00030AE9">
        <w:rPr>
          <w:rFonts w:hint="eastAsia"/>
          <w:lang w:val="vi-VN"/>
        </w:rPr>
        <w:t>ơ</w:t>
      </w:r>
      <w:r w:rsidRPr="00030AE9">
        <w:rPr>
          <w:lang w:val="vi-VN"/>
        </w:rPr>
        <w:t>n Mỹ bị thảm sát (16/3/1968-16/3/2026).</w:t>
      </w:r>
    </w:p>
  </w:footnote>
  <w:footnote w:id="5">
    <w:p w14:paraId="66EE9D45" w14:textId="77777777" w:rsidR="00B87026" w:rsidRPr="00030AE9" w:rsidRDefault="00B87026" w:rsidP="00030AE9">
      <w:pPr>
        <w:pStyle w:val="FootnoteText"/>
        <w:ind w:firstLine="284"/>
        <w:jc w:val="both"/>
        <w:rPr>
          <w:lang w:val="vi-VN"/>
        </w:rPr>
      </w:pPr>
      <w:r w:rsidRPr="00030AE9">
        <w:rPr>
          <w:rStyle w:val="FootnoteReference"/>
        </w:rPr>
        <w:footnoteRef/>
      </w:r>
      <w:r w:rsidRPr="00030AE9">
        <w:t xml:space="preserve"> </w:t>
      </w:r>
      <w:r w:rsidRPr="00030AE9">
        <w:rPr>
          <w:lang w:val="vi-VN"/>
        </w:rPr>
        <w:t>Kế hoạch số 91/KH-UBND ngày 23/3/2026 của UBND tỉnh Quảng Ngãi.</w:t>
      </w:r>
    </w:p>
  </w:footnote>
  <w:footnote w:id="6">
    <w:p w14:paraId="6B145015" w14:textId="77777777" w:rsidR="001C3BFC" w:rsidRPr="00030AE9" w:rsidRDefault="001C3BFC" w:rsidP="00030AE9">
      <w:pPr>
        <w:pStyle w:val="FootnoteText"/>
        <w:ind w:firstLine="284"/>
        <w:jc w:val="both"/>
        <w:rPr>
          <w:lang w:val="fi-FI"/>
        </w:rPr>
      </w:pPr>
      <w:r w:rsidRPr="00030AE9">
        <w:rPr>
          <w:rStyle w:val="FootnoteReference"/>
        </w:rPr>
        <w:footnoteRef/>
      </w:r>
      <w:r w:rsidRPr="00030AE9">
        <w:rPr>
          <w:lang w:val="fi-FI"/>
        </w:rPr>
        <w:t xml:space="preserve"> Trao tặng 243,8 nghìn suất quà tặng của Chủ tịch nước và của tỉnh cho người có công, thân nhân người có công tại các địa phương nhân các dịp lễ lớn với tổng số tiền quà tặng hơn 110,8 tỷ đồng.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66E1" w14:textId="75106C74" w:rsidR="002D7C86" w:rsidRPr="00661521" w:rsidRDefault="002D7C86">
    <w:pPr>
      <w:pStyle w:val="Header"/>
      <w:jc w:val="center"/>
    </w:pPr>
    <w:r w:rsidRPr="00661521">
      <w:fldChar w:fldCharType="begin"/>
    </w:r>
    <w:r w:rsidRPr="00661521">
      <w:instrText xml:space="preserve"> PAGE   \* MERGEFORMAT </w:instrText>
    </w:r>
    <w:r w:rsidRPr="00661521">
      <w:fldChar w:fldCharType="separate"/>
    </w:r>
    <w:r w:rsidR="009D5981">
      <w:rPr>
        <w:noProof/>
      </w:rPr>
      <w:t>2</w:t>
    </w:r>
    <w:r w:rsidRPr="00661521">
      <w:fldChar w:fldCharType="end"/>
    </w:r>
  </w:p>
  <w:p w14:paraId="41CAC617" w14:textId="77777777" w:rsidR="002D7C86" w:rsidRDefault="002D7C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7D7B"/>
    <w:multiLevelType w:val="hybridMultilevel"/>
    <w:tmpl w:val="494AFE92"/>
    <w:lvl w:ilvl="0" w:tplc="3352263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05D"/>
    <w:rsid w:val="00000136"/>
    <w:rsid w:val="00000313"/>
    <w:rsid w:val="00001D52"/>
    <w:rsid w:val="0001108D"/>
    <w:rsid w:val="000124C7"/>
    <w:rsid w:val="00012586"/>
    <w:rsid w:val="000279FD"/>
    <w:rsid w:val="00030AE9"/>
    <w:rsid w:val="00033DA0"/>
    <w:rsid w:val="0003484A"/>
    <w:rsid w:val="0003611B"/>
    <w:rsid w:val="00036FF2"/>
    <w:rsid w:val="00037C18"/>
    <w:rsid w:val="00052FC8"/>
    <w:rsid w:val="00054F4D"/>
    <w:rsid w:val="0006123A"/>
    <w:rsid w:val="0006416D"/>
    <w:rsid w:val="00064AEA"/>
    <w:rsid w:val="00064FBA"/>
    <w:rsid w:val="0006716B"/>
    <w:rsid w:val="0007486C"/>
    <w:rsid w:val="0007610D"/>
    <w:rsid w:val="00076B8F"/>
    <w:rsid w:val="000772E6"/>
    <w:rsid w:val="0009046E"/>
    <w:rsid w:val="000978CC"/>
    <w:rsid w:val="000A06E8"/>
    <w:rsid w:val="000A2E63"/>
    <w:rsid w:val="000A47C0"/>
    <w:rsid w:val="000A7C84"/>
    <w:rsid w:val="000B499F"/>
    <w:rsid w:val="000C2EF7"/>
    <w:rsid w:val="000C3F79"/>
    <w:rsid w:val="000D19FE"/>
    <w:rsid w:val="000E727D"/>
    <w:rsid w:val="000F2B78"/>
    <w:rsid w:val="000F36C1"/>
    <w:rsid w:val="000F697F"/>
    <w:rsid w:val="001076A6"/>
    <w:rsid w:val="00107D67"/>
    <w:rsid w:val="0011232E"/>
    <w:rsid w:val="00113A36"/>
    <w:rsid w:val="00115F15"/>
    <w:rsid w:val="00116BAA"/>
    <w:rsid w:val="00140009"/>
    <w:rsid w:val="00145228"/>
    <w:rsid w:val="00146419"/>
    <w:rsid w:val="001516B2"/>
    <w:rsid w:val="0015182D"/>
    <w:rsid w:val="00153F16"/>
    <w:rsid w:val="00163117"/>
    <w:rsid w:val="00171C08"/>
    <w:rsid w:val="00176462"/>
    <w:rsid w:val="00177260"/>
    <w:rsid w:val="0017784F"/>
    <w:rsid w:val="00180949"/>
    <w:rsid w:val="00182708"/>
    <w:rsid w:val="001841CC"/>
    <w:rsid w:val="00191133"/>
    <w:rsid w:val="00191422"/>
    <w:rsid w:val="001947A2"/>
    <w:rsid w:val="001A04C3"/>
    <w:rsid w:val="001A18C4"/>
    <w:rsid w:val="001A1D94"/>
    <w:rsid w:val="001A3AEB"/>
    <w:rsid w:val="001B3100"/>
    <w:rsid w:val="001B4309"/>
    <w:rsid w:val="001C10BB"/>
    <w:rsid w:val="001C2565"/>
    <w:rsid w:val="001C3BFC"/>
    <w:rsid w:val="001C5B09"/>
    <w:rsid w:val="001C7126"/>
    <w:rsid w:val="001C76D2"/>
    <w:rsid w:val="001D320F"/>
    <w:rsid w:val="001D4BE5"/>
    <w:rsid w:val="001D558D"/>
    <w:rsid w:val="001D6F0A"/>
    <w:rsid w:val="001D73A0"/>
    <w:rsid w:val="001E0867"/>
    <w:rsid w:val="001E2C76"/>
    <w:rsid w:val="001E60C6"/>
    <w:rsid w:val="001F14A1"/>
    <w:rsid w:val="001F2295"/>
    <w:rsid w:val="001F27EA"/>
    <w:rsid w:val="00204872"/>
    <w:rsid w:val="00207FFE"/>
    <w:rsid w:val="002166BE"/>
    <w:rsid w:val="00216AF8"/>
    <w:rsid w:val="00226F83"/>
    <w:rsid w:val="002344C1"/>
    <w:rsid w:val="002357BA"/>
    <w:rsid w:val="002368F3"/>
    <w:rsid w:val="00237A14"/>
    <w:rsid w:val="002443EC"/>
    <w:rsid w:val="00245CAA"/>
    <w:rsid w:val="00251D2F"/>
    <w:rsid w:val="002577F1"/>
    <w:rsid w:val="0026518C"/>
    <w:rsid w:val="00265BDF"/>
    <w:rsid w:val="0027227B"/>
    <w:rsid w:val="00273311"/>
    <w:rsid w:val="00280C35"/>
    <w:rsid w:val="00287D7D"/>
    <w:rsid w:val="002949B6"/>
    <w:rsid w:val="002A334F"/>
    <w:rsid w:val="002A4A5C"/>
    <w:rsid w:val="002B465B"/>
    <w:rsid w:val="002B4E06"/>
    <w:rsid w:val="002B5F26"/>
    <w:rsid w:val="002B72AD"/>
    <w:rsid w:val="002C2816"/>
    <w:rsid w:val="002D553A"/>
    <w:rsid w:val="002D7C86"/>
    <w:rsid w:val="002E3F78"/>
    <w:rsid w:val="002E7B25"/>
    <w:rsid w:val="002F1460"/>
    <w:rsid w:val="002F19F8"/>
    <w:rsid w:val="002F28C3"/>
    <w:rsid w:val="00310083"/>
    <w:rsid w:val="0031067D"/>
    <w:rsid w:val="003106D0"/>
    <w:rsid w:val="00312047"/>
    <w:rsid w:val="003179DC"/>
    <w:rsid w:val="00322A22"/>
    <w:rsid w:val="003304AF"/>
    <w:rsid w:val="00335D0E"/>
    <w:rsid w:val="0033666D"/>
    <w:rsid w:val="003412C2"/>
    <w:rsid w:val="003415C3"/>
    <w:rsid w:val="00341A22"/>
    <w:rsid w:val="00344C59"/>
    <w:rsid w:val="003505E6"/>
    <w:rsid w:val="003552E8"/>
    <w:rsid w:val="0035610F"/>
    <w:rsid w:val="0035686B"/>
    <w:rsid w:val="00361B94"/>
    <w:rsid w:val="00362251"/>
    <w:rsid w:val="003622FD"/>
    <w:rsid w:val="00365EBB"/>
    <w:rsid w:val="00367886"/>
    <w:rsid w:val="00370263"/>
    <w:rsid w:val="003711FF"/>
    <w:rsid w:val="00382208"/>
    <w:rsid w:val="003828BE"/>
    <w:rsid w:val="0038766D"/>
    <w:rsid w:val="003915A4"/>
    <w:rsid w:val="00393F4F"/>
    <w:rsid w:val="00397967"/>
    <w:rsid w:val="003A2725"/>
    <w:rsid w:val="003A3683"/>
    <w:rsid w:val="003A5613"/>
    <w:rsid w:val="003B19C1"/>
    <w:rsid w:val="003B33A2"/>
    <w:rsid w:val="003B45DD"/>
    <w:rsid w:val="003B69C6"/>
    <w:rsid w:val="003C42C2"/>
    <w:rsid w:val="003C5184"/>
    <w:rsid w:val="003C73CF"/>
    <w:rsid w:val="003D13BE"/>
    <w:rsid w:val="003D3404"/>
    <w:rsid w:val="003D36B5"/>
    <w:rsid w:val="003E0A3A"/>
    <w:rsid w:val="003F064E"/>
    <w:rsid w:val="003F0A00"/>
    <w:rsid w:val="003F2A38"/>
    <w:rsid w:val="003F3246"/>
    <w:rsid w:val="003F368E"/>
    <w:rsid w:val="003F5FE7"/>
    <w:rsid w:val="00400F62"/>
    <w:rsid w:val="00414466"/>
    <w:rsid w:val="00416CC6"/>
    <w:rsid w:val="00417F68"/>
    <w:rsid w:val="0042089D"/>
    <w:rsid w:val="00420A17"/>
    <w:rsid w:val="004272D2"/>
    <w:rsid w:val="00427548"/>
    <w:rsid w:val="00433358"/>
    <w:rsid w:val="00433558"/>
    <w:rsid w:val="004409EE"/>
    <w:rsid w:val="00446A8C"/>
    <w:rsid w:val="00450438"/>
    <w:rsid w:val="004516EF"/>
    <w:rsid w:val="004541AA"/>
    <w:rsid w:val="00456029"/>
    <w:rsid w:val="004618ED"/>
    <w:rsid w:val="00462AE2"/>
    <w:rsid w:val="00465ECC"/>
    <w:rsid w:val="00466556"/>
    <w:rsid w:val="004712FE"/>
    <w:rsid w:val="00477EB7"/>
    <w:rsid w:val="00487967"/>
    <w:rsid w:val="00491E16"/>
    <w:rsid w:val="00491EDD"/>
    <w:rsid w:val="00494C16"/>
    <w:rsid w:val="004974D6"/>
    <w:rsid w:val="00497A0A"/>
    <w:rsid w:val="004A51FB"/>
    <w:rsid w:val="004A54F2"/>
    <w:rsid w:val="004B12F4"/>
    <w:rsid w:val="004B36DE"/>
    <w:rsid w:val="004B6F55"/>
    <w:rsid w:val="004B784A"/>
    <w:rsid w:val="004D0C38"/>
    <w:rsid w:val="004D0CCC"/>
    <w:rsid w:val="004D313E"/>
    <w:rsid w:val="004D4605"/>
    <w:rsid w:val="004D6540"/>
    <w:rsid w:val="004E1F40"/>
    <w:rsid w:val="004E6836"/>
    <w:rsid w:val="004F0E5C"/>
    <w:rsid w:val="004F38C8"/>
    <w:rsid w:val="004F4C50"/>
    <w:rsid w:val="004F62C6"/>
    <w:rsid w:val="004F65EF"/>
    <w:rsid w:val="004F6816"/>
    <w:rsid w:val="004F7BA6"/>
    <w:rsid w:val="00500949"/>
    <w:rsid w:val="00503D19"/>
    <w:rsid w:val="0050492C"/>
    <w:rsid w:val="00506EBA"/>
    <w:rsid w:val="00520FF8"/>
    <w:rsid w:val="005238E3"/>
    <w:rsid w:val="00524478"/>
    <w:rsid w:val="005244E5"/>
    <w:rsid w:val="00546AC4"/>
    <w:rsid w:val="00554541"/>
    <w:rsid w:val="00557561"/>
    <w:rsid w:val="00565B77"/>
    <w:rsid w:val="00566CA6"/>
    <w:rsid w:val="00571529"/>
    <w:rsid w:val="005816A6"/>
    <w:rsid w:val="00583939"/>
    <w:rsid w:val="00584B77"/>
    <w:rsid w:val="00586CE4"/>
    <w:rsid w:val="005873E7"/>
    <w:rsid w:val="00593364"/>
    <w:rsid w:val="005A1CE3"/>
    <w:rsid w:val="005A535F"/>
    <w:rsid w:val="005A5A43"/>
    <w:rsid w:val="005A73C2"/>
    <w:rsid w:val="005B1489"/>
    <w:rsid w:val="005B1F2C"/>
    <w:rsid w:val="005E0027"/>
    <w:rsid w:val="005E287F"/>
    <w:rsid w:val="005E2D32"/>
    <w:rsid w:val="005E4245"/>
    <w:rsid w:val="00601138"/>
    <w:rsid w:val="006011BF"/>
    <w:rsid w:val="00605DD0"/>
    <w:rsid w:val="00614393"/>
    <w:rsid w:val="00617F6F"/>
    <w:rsid w:val="00620762"/>
    <w:rsid w:val="00634A8C"/>
    <w:rsid w:val="00636DCE"/>
    <w:rsid w:val="006421F7"/>
    <w:rsid w:val="006429FC"/>
    <w:rsid w:val="006444B5"/>
    <w:rsid w:val="00651227"/>
    <w:rsid w:val="006526BB"/>
    <w:rsid w:val="00653DD2"/>
    <w:rsid w:val="00657433"/>
    <w:rsid w:val="0066002E"/>
    <w:rsid w:val="00661521"/>
    <w:rsid w:val="0066219B"/>
    <w:rsid w:val="00663196"/>
    <w:rsid w:val="0067320F"/>
    <w:rsid w:val="006778C7"/>
    <w:rsid w:val="006872AC"/>
    <w:rsid w:val="00691C54"/>
    <w:rsid w:val="006A22AF"/>
    <w:rsid w:val="006A4621"/>
    <w:rsid w:val="006A5AE8"/>
    <w:rsid w:val="006A5BC4"/>
    <w:rsid w:val="006A67D4"/>
    <w:rsid w:val="006A7E51"/>
    <w:rsid w:val="006B218F"/>
    <w:rsid w:val="006B4FF6"/>
    <w:rsid w:val="006C0E9D"/>
    <w:rsid w:val="006C3CF9"/>
    <w:rsid w:val="006C551D"/>
    <w:rsid w:val="006C5B06"/>
    <w:rsid w:val="006C657E"/>
    <w:rsid w:val="006D624D"/>
    <w:rsid w:val="006E1860"/>
    <w:rsid w:val="006E2B78"/>
    <w:rsid w:val="006E4D09"/>
    <w:rsid w:val="006E5297"/>
    <w:rsid w:val="006E5618"/>
    <w:rsid w:val="006E7A44"/>
    <w:rsid w:val="006F25A1"/>
    <w:rsid w:val="006F4A68"/>
    <w:rsid w:val="006F69EB"/>
    <w:rsid w:val="00702371"/>
    <w:rsid w:val="0070703A"/>
    <w:rsid w:val="00711127"/>
    <w:rsid w:val="00723BFA"/>
    <w:rsid w:val="00724A34"/>
    <w:rsid w:val="00726195"/>
    <w:rsid w:val="007303BF"/>
    <w:rsid w:val="007319D6"/>
    <w:rsid w:val="007331B2"/>
    <w:rsid w:val="0073656A"/>
    <w:rsid w:val="007369DF"/>
    <w:rsid w:val="007373C5"/>
    <w:rsid w:val="0074095E"/>
    <w:rsid w:val="00743B72"/>
    <w:rsid w:val="00744258"/>
    <w:rsid w:val="00745A0A"/>
    <w:rsid w:val="00747609"/>
    <w:rsid w:val="007518AE"/>
    <w:rsid w:val="0075445D"/>
    <w:rsid w:val="00760C27"/>
    <w:rsid w:val="00763B79"/>
    <w:rsid w:val="0076455D"/>
    <w:rsid w:val="00773656"/>
    <w:rsid w:val="007759CE"/>
    <w:rsid w:val="00775C4B"/>
    <w:rsid w:val="0077705D"/>
    <w:rsid w:val="007837DD"/>
    <w:rsid w:val="00784504"/>
    <w:rsid w:val="007849F4"/>
    <w:rsid w:val="007864C3"/>
    <w:rsid w:val="007865DE"/>
    <w:rsid w:val="007902A4"/>
    <w:rsid w:val="00792895"/>
    <w:rsid w:val="00793FD0"/>
    <w:rsid w:val="00795493"/>
    <w:rsid w:val="007963A0"/>
    <w:rsid w:val="007A053C"/>
    <w:rsid w:val="007A1EB2"/>
    <w:rsid w:val="007A2A9D"/>
    <w:rsid w:val="007A3A6E"/>
    <w:rsid w:val="007A70FD"/>
    <w:rsid w:val="007A7DFA"/>
    <w:rsid w:val="007B3502"/>
    <w:rsid w:val="007B3F8D"/>
    <w:rsid w:val="007B7EB6"/>
    <w:rsid w:val="007B7EEC"/>
    <w:rsid w:val="007C591E"/>
    <w:rsid w:val="007C629D"/>
    <w:rsid w:val="007C6CD1"/>
    <w:rsid w:val="007D3119"/>
    <w:rsid w:val="007D4B6C"/>
    <w:rsid w:val="007D5904"/>
    <w:rsid w:val="007E05D5"/>
    <w:rsid w:val="007E4631"/>
    <w:rsid w:val="007E5E57"/>
    <w:rsid w:val="007E79BA"/>
    <w:rsid w:val="007E7E13"/>
    <w:rsid w:val="007F0130"/>
    <w:rsid w:val="007F0480"/>
    <w:rsid w:val="007F2F6F"/>
    <w:rsid w:val="007F4682"/>
    <w:rsid w:val="007F739E"/>
    <w:rsid w:val="007F7766"/>
    <w:rsid w:val="008004AE"/>
    <w:rsid w:val="008037C8"/>
    <w:rsid w:val="00812FAB"/>
    <w:rsid w:val="00814F2C"/>
    <w:rsid w:val="00815C73"/>
    <w:rsid w:val="00816AAB"/>
    <w:rsid w:val="008203C6"/>
    <w:rsid w:val="00826818"/>
    <w:rsid w:val="00830AF8"/>
    <w:rsid w:val="00830D8A"/>
    <w:rsid w:val="00834056"/>
    <w:rsid w:val="00834865"/>
    <w:rsid w:val="008363CD"/>
    <w:rsid w:val="008408FB"/>
    <w:rsid w:val="00843ACE"/>
    <w:rsid w:val="00843E3F"/>
    <w:rsid w:val="00845697"/>
    <w:rsid w:val="0084605D"/>
    <w:rsid w:val="00851197"/>
    <w:rsid w:val="00852663"/>
    <w:rsid w:val="00857239"/>
    <w:rsid w:val="00860E66"/>
    <w:rsid w:val="00867F94"/>
    <w:rsid w:val="0089326D"/>
    <w:rsid w:val="008A0AFD"/>
    <w:rsid w:val="008A1DD7"/>
    <w:rsid w:val="008A3D3C"/>
    <w:rsid w:val="008A58B5"/>
    <w:rsid w:val="008B67F2"/>
    <w:rsid w:val="008C0772"/>
    <w:rsid w:val="008C48BE"/>
    <w:rsid w:val="008C54CF"/>
    <w:rsid w:val="008C68C1"/>
    <w:rsid w:val="008D1251"/>
    <w:rsid w:val="008D29DC"/>
    <w:rsid w:val="008D4418"/>
    <w:rsid w:val="008D4A0C"/>
    <w:rsid w:val="008D6E96"/>
    <w:rsid w:val="008E1F80"/>
    <w:rsid w:val="008E31FF"/>
    <w:rsid w:val="008E6B93"/>
    <w:rsid w:val="008F341C"/>
    <w:rsid w:val="008F5897"/>
    <w:rsid w:val="00900059"/>
    <w:rsid w:val="009063F3"/>
    <w:rsid w:val="009173CF"/>
    <w:rsid w:val="0091763D"/>
    <w:rsid w:val="00931958"/>
    <w:rsid w:val="009349F7"/>
    <w:rsid w:val="00961512"/>
    <w:rsid w:val="0096388A"/>
    <w:rsid w:val="00976540"/>
    <w:rsid w:val="00980856"/>
    <w:rsid w:val="00994B72"/>
    <w:rsid w:val="00994F0E"/>
    <w:rsid w:val="00996195"/>
    <w:rsid w:val="009A3955"/>
    <w:rsid w:val="009A5663"/>
    <w:rsid w:val="009A6D02"/>
    <w:rsid w:val="009B2E68"/>
    <w:rsid w:val="009C065E"/>
    <w:rsid w:val="009C1E43"/>
    <w:rsid w:val="009C2891"/>
    <w:rsid w:val="009C5911"/>
    <w:rsid w:val="009C6AE3"/>
    <w:rsid w:val="009D24E2"/>
    <w:rsid w:val="009D5981"/>
    <w:rsid w:val="009D64B7"/>
    <w:rsid w:val="009D65C1"/>
    <w:rsid w:val="009E098D"/>
    <w:rsid w:val="009E2053"/>
    <w:rsid w:val="009E5811"/>
    <w:rsid w:val="009F2620"/>
    <w:rsid w:val="009F2FB3"/>
    <w:rsid w:val="009F42D9"/>
    <w:rsid w:val="00A03650"/>
    <w:rsid w:val="00A06AB6"/>
    <w:rsid w:val="00A12328"/>
    <w:rsid w:val="00A134FA"/>
    <w:rsid w:val="00A13EB3"/>
    <w:rsid w:val="00A151D4"/>
    <w:rsid w:val="00A15412"/>
    <w:rsid w:val="00A20861"/>
    <w:rsid w:val="00A21E84"/>
    <w:rsid w:val="00A30100"/>
    <w:rsid w:val="00A31B06"/>
    <w:rsid w:val="00A31DF6"/>
    <w:rsid w:val="00A33552"/>
    <w:rsid w:val="00A3574B"/>
    <w:rsid w:val="00A36232"/>
    <w:rsid w:val="00A42C80"/>
    <w:rsid w:val="00A478C4"/>
    <w:rsid w:val="00A55F71"/>
    <w:rsid w:val="00A62C09"/>
    <w:rsid w:val="00A83946"/>
    <w:rsid w:val="00A84659"/>
    <w:rsid w:val="00A87BE3"/>
    <w:rsid w:val="00A920C5"/>
    <w:rsid w:val="00A97662"/>
    <w:rsid w:val="00AA71C6"/>
    <w:rsid w:val="00AB5C45"/>
    <w:rsid w:val="00AC1919"/>
    <w:rsid w:val="00AC28B6"/>
    <w:rsid w:val="00AC6FDA"/>
    <w:rsid w:val="00AD3EDC"/>
    <w:rsid w:val="00AD4ED8"/>
    <w:rsid w:val="00AE1185"/>
    <w:rsid w:val="00AE2B43"/>
    <w:rsid w:val="00AF0C21"/>
    <w:rsid w:val="00AF355D"/>
    <w:rsid w:val="00AF52CD"/>
    <w:rsid w:val="00B11403"/>
    <w:rsid w:val="00B120DF"/>
    <w:rsid w:val="00B25272"/>
    <w:rsid w:val="00B25B87"/>
    <w:rsid w:val="00B27AB5"/>
    <w:rsid w:val="00B30D2A"/>
    <w:rsid w:val="00B33B43"/>
    <w:rsid w:val="00B33D4B"/>
    <w:rsid w:val="00B369C4"/>
    <w:rsid w:val="00B4465B"/>
    <w:rsid w:val="00B4611D"/>
    <w:rsid w:val="00B5087A"/>
    <w:rsid w:val="00B508FA"/>
    <w:rsid w:val="00B5528A"/>
    <w:rsid w:val="00B6190D"/>
    <w:rsid w:val="00B62FD8"/>
    <w:rsid w:val="00B63544"/>
    <w:rsid w:val="00B64522"/>
    <w:rsid w:val="00B67049"/>
    <w:rsid w:val="00B721FD"/>
    <w:rsid w:val="00B7352C"/>
    <w:rsid w:val="00B7747E"/>
    <w:rsid w:val="00B823A2"/>
    <w:rsid w:val="00B82D38"/>
    <w:rsid w:val="00B87026"/>
    <w:rsid w:val="00B902C9"/>
    <w:rsid w:val="00B9237D"/>
    <w:rsid w:val="00B93F24"/>
    <w:rsid w:val="00B95A19"/>
    <w:rsid w:val="00BA3145"/>
    <w:rsid w:val="00BA4B1A"/>
    <w:rsid w:val="00BA7F9A"/>
    <w:rsid w:val="00BB1110"/>
    <w:rsid w:val="00BC2D2A"/>
    <w:rsid w:val="00BC5A27"/>
    <w:rsid w:val="00BC5BC5"/>
    <w:rsid w:val="00BC6428"/>
    <w:rsid w:val="00BD3153"/>
    <w:rsid w:val="00BE6330"/>
    <w:rsid w:val="00BE743C"/>
    <w:rsid w:val="00BE7EC3"/>
    <w:rsid w:val="00BF3886"/>
    <w:rsid w:val="00BF5429"/>
    <w:rsid w:val="00BF6D1D"/>
    <w:rsid w:val="00C0621F"/>
    <w:rsid w:val="00C13613"/>
    <w:rsid w:val="00C14BA1"/>
    <w:rsid w:val="00C17DB4"/>
    <w:rsid w:val="00C23285"/>
    <w:rsid w:val="00C237B6"/>
    <w:rsid w:val="00C23901"/>
    <w:rsid w:val="00C246E5"/>
    <w:rsid w:val="00C25333"/>
    <w:rsid w:val="00C4269D"/>
    <w:rsid w:val="00C45D97"/>
    <w:rsid w:val="00C47482"/>
    <w:rsid w:val="00C53A8F"/>
    <w:rsid w:val="00C57A14"/>
    <w:rsid w:val="00C73AA2"/>
    <w:rsid w:val="00C754B1"/>
    <w:rsid w:val="00C761A1"/>
    <w:rsid w:val="00C77A4E"/>
    <w:rsid w:val="00C80EEA"/>
    <w:rsid w:val="00C87E04"/>
    <w:rsid w:val="00C94F1F"/>
    <w:rsid w:val="00C95072"/>
    <w:rsid w:val="00C9735C"/>
    <w:rsid w:val="00CA2904"/>
    <w:rsid w:val="00CA5AE0"/>
    <w:rsid w:val="00CB53CE"/>
    <w:rsid w:val="00CC1902"/>
    <w:rsid w:val="00CC2740"/>
    <w:rsid w:val="00CD0427"/>
    <w:rsid w:val="00CD2692"/>
    <w:rsid w:val="00CD316B"/>
    <w:rsid w:val="00CD3400"/>
    <w:rsid w:val="00CD6D73"/>
    <w:rsid w:val="00CE390A"/>
    <w:rsid w:val="00CE5D19"/>
    <w:rsid w:val="00CF3E99"/>
    <w:rsid w:val="00D0172F"/>
    <w:rsid w:val="00D1217E"/>
    <w:rsid w:val="00D157F0"/>
    <w:rsid w:val="00D177DF"/>
    <w:rsid w:val="00D17FA0"/>
    <w:rsid w:val="00D20061"/>
    <w:rsid w:val="00D21E3E"/>
    <w:rsid w:val="00D2747C"/>
    <w:rsid w:val="00D31CB7"/>
    <w:rsid w:val="00D35293"/>
    <w:rsid w:val="00D36E22"/>
    <w:rsid w:val="00D37D5E"/>
    <w:rsid w:val="00D4027F"/>
    <w:rsid w:val="00D420D0"/>
    <w:rsid w:val="00D5121A"/>
    <w:rsid w:val="00D706F1"/>
    <w:rsid w:val="00D71066"/>
    <w:rsid w:val="00D809AD"/>
    <w:rsid w:val="00D81D85"/>
    <w:rsid w:val="00D84012"/>
    <w:rsid w:val="00D9410A"/>
    <w:rsid w:val="00D956C1"/>
    <w:rsid w:val="00DA2443"/>
    <w:rsid w:val="00DA3C3B"/>
    <w:rsid w:val="00DB1EF3"/>
    <w:rsid w:val="00DB20C5"/>
    <w:rsid w:val="00DB6419"/>
    <w:rsid w:val="00DC0F5E"/>
    <w:rsid w:val="00DC199E"/>
    <w:rsid w:val="00DC3A20"/>
    <w:rsid w:val="00DC4464"/>
    <w:rsid w:val="00DD0171"/>
    <w:rsid w:val="00DD0974"/>
    <w:rsid w:val="00DE1832"/>
    <w:rsid w:val="00DE3B15"/>
    <w:rsid w:val="00DE427F"/>
    <w:rsid w:val="00DF3B2E"/>
    <w:rsid w:val="00DF5768"/>
    <w:rsid w:val="00DF7418"/>
    <w:rsid w:val="00E10EB8"/>
    <w:rsid w:val="00E213AF"/>
    <w:rsid w:val="00E216C5"/>
    <w:rsid w:val="00E22D05"/>
    <w:rsid w:val="00E248AD"/>
    <w:rsid w:val="00E2744B"/>
    <w:rsid w:val="00E30125"/>
    <w:rsid w:val="00E36B9F"/>
    <w:rsid w:val="00E37009"/>
    <w:rsid w:val="00E428E6"/>
    <w:rsid w:val="00E434BD"/>
    <w:rsid w:val="00E473D5"/>
    <w:rsid w:val="00E51616"/>
    <w:rsid w:val="00E53089"/>
    <w:rsid w:val="00E552FC"/>
    <w:rsid w:val="00E5668D"/>
    <w:rsid w:val="00E57801"/>
    <w:rsid w:val="00E661D0"/>
    <w:rsid w:val="00E75AC5"/>
    <w:rsid w:val="00E76FB8"/>
    <w:rsid w:val="00E85805"/>
    <w:rsid w:val="00E960EA"/>
    <w:rsid w:val="00EA2D98"/>
    <w:rsid w:val="00EB09B8"/>
    <w:rsid w:val="00EB1479"/>
    <w:rsid w:val="00EB451C"/>
    <w:rsid w:val="00EB5E10"/>
    <w:rsid w:val="00EC316B"/>
    <w:rsid w:val="00EC35A7"/>
    <w:rsid w:val="00EC7FEB"/>
    <w:rsid w:val="00ED4FB2"/>
    <w:rsid w:val="00ED6694"/>
    <w:rsid w:val="00EE01C9"/>
    <w:rsid w:val="00EE0DF9"/>
    <w:rsid w:val="00EE2E87"/>
    <w:rsid w:val="00EF7202"/>
    <w:rsid w:val="00F00D78"/>
    <w:rsid w:val="00F10E3D"/>
    <w:rsid w:val="00F13749"/>
    <w:rsid w:val="00F17E8B"/>
    <w:rsid w:val="00F25E2C"/>
    <w:rsid w:val="00F273C0"/>
    <w:rsid w:val="00F30EBC"/>
    <w:rsid w:val="00F34B9E"/>
    <w:rsid w:val="00F35773"/>
    <w:rsid w:val="00F4235D"/>
    <w:rsid w:val="00F4240A"/>
    <w:rsid w:val="00F4595F"/>
    <w:rsid w:val="00F560C2"/>
    <w:rsid w:val="00F56CF2"/>
    <w:rsid w:val="00F61524"/>
    <w:rsid w:val="00F65558"/>
    <w:rsid w:val="00F6729F"/>
    <w:rsid w:val="00F7169F"/>
    <w:rsid w:val="00F7711E"/>
    <w:rsid w:val="00F80363"/>
    <w:rsid w:val="00F86D89"/>
    <w:rsid w:val="00F94168"/>
    <w:rsid w:val="00F9673F"/>
    <w:rsid w:val="00FA1168"/>
    <w:rsid w:val="00FA20EB"/>
    <w:rsid w:val="00FA7CEA"/>
    <w:rsid w:val="00FB301C"/>
    <w:rsid w:val="00FB41CE"/>
    <w:rsid w:val="00FB6898"/>
    <w:rsid w:val="00FC1F37"/>
    <w:rsid w:val="00FD0282"/>
    <w:rsid w:val="00FD151A"/>
    <w:rsid w:val="00FD33D1"/>
    <w:rsid w:val="00FD35F9"/>
    <w:rsid w:val="00FD3828"/>
    <w:rsid w:val="00FD4D9D"/>
    <w:rsid w:val="00FD574A"/>
    <w:rsid w:val="00FE28CF"/>
    <w:rsid w:val="00FE3D62"/>
    <w:rsid w:val="00FF4B5A"/>
    <w:rsid w:val="00FF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A18E5"/>
  <w15:docId w15:val="{15AA8539-965B-4909-BE13-869CAA20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BFC"/>
    <w:rPr>
      <w:sz w:val="28"/>
      <w:lang w:val="fi-FI"/>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521"/>
    <w:pPr>
      <w:tabs>
        <w:tab w:val="center" w:pos="4680"/>
        <w:tab w:val="right" w:pos="9360"/>
      </w:tabs>
    </w:pPr>
  </w:style>
  <w:style w:type="character" w:customStyle="1" w:styleId="HeaderChar">
    <w:name w:val="Header Char"/>
    <w:link w:val="Header"/>
    <w:uiPriority w:val="99"/>
    <w:rsid w:val="00661521"/>
    <w:rPr>
      <w:rFonts w:ascii=".VnTime" w:hAnsi=".VnTime"/>
      <w:sz w:val="28"/>
      <w:lang w:val="fi-FI"/>
    </w:rPr>
  </w:style>
  <w:style w:type="paragraph" w:styleId="Footer">
    <w:name w:val="footer"/>
    <w:basedOn w:val="Normal"/>
    <w:link w:val="FooterChar"/>
    <w:uiPriority w:val="99"/>
    <w:unhideWhenUsed/>
    <w:rsid w:val="00661521"/>
    <w:pPr>
      <w:tabs>
        <w:tab w:val="center" w:pos="4680"/>
        <w:tab w:val="right" w:pos="9360"/>
      </w:tabs>
    </w:pPr>
  </w:style>
  <w:style w:type="character" w:customStyle="1" w:styleId="FooterChar">
    <w:name w:val="Footer Char"/>
    <w:link w:val="Footer"/>
    <w:uiPriority w:val="99"/>
    <w:rsid w:val="00661521"/>
    <w:rPr>
      <w:rFonts w:ascii=".VnTime" w:hAnsi=".VnTime"/>
      <w:sz w:val="28"/>
      <w:lang w:val="fi-FI"/>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uiPriority w:val="99"/>
    <w:qFormat/>
    <w:rsid w:val="00851197"/>
    <w:rPr>
      <w:sz w:val="20"/>
      <w:lang w:val="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uiPriority w:val="99"/>
    <w:qFormat/>
    <w:rsid w:val="00851197"/>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851197"/>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851197"/>
    <w:pPr>
      <w:spacing w:before="100" w:line="240" w:lineRule="exact"/>
    </w:pPr>
    <w:rPr>
      <w:sz w:val="20"/>
      <w:vertAlign w:val="superscript"/>
      <w:lang w:val="en-US"/>
    </w:rPr>
  </w:style>
  <w:style w:type="paragraph" w:styleId="BalloonText">
    <w:name w:val="Balloon Text"/>
    <w:basedOn w:val="Normal"/>
    <w:link w:val="BalloonTextChar"/>
    <w:uiPriority w:val="99"/>
    <w:semiHidden/>
    <w:unhideWhenUsed/>
    <w:rsid w:val="00851197"/>
    <w:rPr>
      <w:rFonts w:ascii="Segoe UI" w:hAnsi="Segoe UI" w:cs="Segoe UI"/>
      <w:sz w:val="18"/>
      <w:szCs w:val="18"/>
    </w:rPr>
  </w:style>
  <w:style w:type="character" w:customStyle="1" w:styleId="BalloonTextChar">
    <w:name w:val="Balloon Text Char"/>
    <w:link w:val="BalloonText"/>
    <w:uiPriority w:val="99"/>
    <w:semiHidden/>
    <w:rsid w:val="00851197"/>
    <w:rPr>
      <w:rFonts w:ascii="Segoe UI" w:hAnsi="Segoe UI" w:cs="Segoe UI"/>
      <w:sz w:val="18"/>
      <w:szCs w:val="18"/>
      <w:lang w:val="fi-FI"/>
    </w:rPr>
  </w:style>
  <w:style w:type="paragraph" w:styleId="BodyTextIndent">
    <w:name w:val="Body Text Indent"/>
    <w:basedOn w:val="Normal"/>
    <w:link w:val="BodyTextIndentChar"/>
    <w:uiPriority w:val="99"/>
    <w:semiHidden/>
    <w:unhideWhenUsed/>
    <w:rsid w:val="001E60C6"/>
    <w:pPr>
      <w:spacing w:after="120"/>
      <w:ind w:left="283"/>
    </w:pPr>
  </w:style>
  <w:style w:type="character" w:customStyle="1" w:styleId="BodyTextIndentChar">
    <w:name w:val="Body Text Indent Char"/>
    <w:link w:val="BodyTextIndent"/>
    <w:uiPriority w:val="99"/>
    <w:semiHidden/>
    <w:rsid w:val="001E60C6"/>
    <w:rPr>
      <w:rFonts w:ascii=".VnTime" w:hAnsi=".VnTime"/>
      <w:sz w:val="28"/>
      <w:lang w:val="fi-FI"/>
    </w:rPr>
  </w:style>
  <w:style w:type="paragraph" w:styleId="BodyTextIndent2">
    <w:name w:val="Body Text Indent 2"/>
    <w:basedOn w:val="Normal"/>
    <w:link w:val="BodyTextIndent2Char"/>
    <w:uiPriority w:val="99"/>
    <w:semiHidden/>
    <w:unhideWhenUsed/>
    <w:rsid w:val="00C23901"/>
    <w:pPr>
      <w:spacing w:after="120" w:line="480" w:lineRule="auto"/>
      <w:ind w:left="283"/>
    </w:pPr>
  </w:style>
  <w:style w:type="character" w:customStyle="1" w:styleId="BodyTextIndent2Char">
    <w:name w:val="Body Text Indent 2 Char"/>
    <w:link w:val="BodyTextIndent2"/>
    <w:uiPriority w:val="99"/>
    <w:semiHidden/>
    <w:rsid w:val="00C23901"/>
    <w:rPr>
      <w:rFonts w:ascii=".VnTime" w:hAnsi=".VnTime"/>
      <w:sz w:val="28"/>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47AE-EE91-4764-A802-D3ED4D02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1654</Words>
  <Characters>9431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CNTT</dc:creator>
  <cp:keywords/>
  <cp:lastModifiedBy>User</cp:lastModifiedBy>
  <cp:revision>9</cp:revision>
  <cp:lastPrinted>2026-04-23T07:42:00Z</cp:lastPrinted>
  <dcterms:created xsi:type="dcterms:W3CDTF">2026-04-23T15:27:00Z</dcterms:created>
  <dcterms:modified xsi:type="dcterms:W3CDTF">2026-04-24T12:17:00Z</dcterms:modified>
</cp:coreProperties>
</file>